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799" w:rsidRPr="00446F9D" w:rsidRDefault="00FE5799" w:rsidP="00FE5799">
      <w:pPr>
        <w:pStyle w:val="Header"/>
        <w:tabs>
          <w:tab w:val="clear" w:pos="4536"/>
        </w:tabs>
        <w:rPr>
          <w:i/>
        </w:rPr>
      </w:pPr>
      <w:r w:rsidRPr="00446F9D">
        <w:t>TSG-RAN WG1 #</w:t>
      </w:r>
      <w:r>
        <w:t>84bis</w:t>
      </w:r>
      <w:r w:rsidRPr="00446F9D">
        <w:tab/>
        <w:t>R1-</w:t>
      </w:r>
      <w:r>
        <w:t>16</w:t>
      </w:r>
      <w:r w:rsidR="00764F5A">
        <w:t>3247</w:t>
      </w:r>
      <w:bookmarkStart w:id="0" w:name="_GoBack"/>
      <w:bookmarkEnd w:id="0"/>
    </w:p>
    <w:p w:rsidR="00FE5799" w:rsidRPr="000833FA" w:rsidRDefault="00FE5799" w:rsidP="00FE5799">
      <w:pPr>
        <w:pStyle w:val="Header"/>
        <w:rPr>
          <w:color w:val="000000"/>
        </w:rPr>
      </w:pPr>
      <w:r>
        <w:t>Busan</w:t>
      </w:r>
      <w:r w:rsidRPr="000833FA">
        <w:t xml:space="preserve">, </w:t>
      </w:r>
      <w:r>
        <w:t>South Korea</w:t>
      </w:r>
      <w:r w:rsidRPr="000833FA">
        <w:t>,</w:t>
      </w:r>
      <w:r>
        <w:t xml:space="preserve"> April 11 – 15, 2016</w:t>
      </w:r>
    </w:p>
    <w:p w:rsidR="00FE5799" w:rsidRPr="000833FA" w:rsidRDefault="00FE5799" w:rsidP="00FE5799">
      <w:pPr>
        <w:pStyle w:val="Header"/>
      </w:pPr>
    </w:p>
    <w:p w:rsidR="00FE5799" w:rsidRPr="00CE2225" w:rsidRDefault="00FE5799" w:rsidP="00FE5799">
      <w:pPr>
        <w:pStyle w:val="Header"/>
        <w:tabs>
          <w:tab w:val="clear" w:pos="4536"/>
          <w:tab w:val="left" w:pos="1800"/>
        </w:tabs>
        <w:ind w:left="1800" w:hanging="1800"/>
        <w:rPr>
          <w:szCs w:val="18"/>
        </w:rPr>
      </w:pPr>
      <w:r w:rsidRPr="00CE2225">
        <w:rPr>
          <w:szCs w:val="18"/>
        </w:rPr>
        <w:t>Source:</w:t>
      </w:r>
      <w:r w:rsidRPr="00CE2225">
        <w:rPr>
          <w:szCs w:val="18"/>
        </w:rPr>
        <w:tab/>
        <w:t>Ericsson</w:t>
      </w:r>
    </w:p>
    <w:p w:rsidR="00FE5799" w:rsidRPr="00CE2225" w:rsidRDefault="00FE5799" w:rsidP="00FE5799">
      <w:pPr>
        <w:pStyle w:val="Header"/>
        <w:tabs>
          <w:tab w:val="clear" w:pos="4536"/>
          <w:tab w:val="left" w:pos="1800"/>
        </w:tabs>
        <w:rPr>
          <w:szCs w:val="18"/>
        </w:rPr>
      </w:pPr>
      <w:r w:rsidRPr="00CE2225">
        <w:rPr>
          <w:szCs w:val="18"/>
        </w:rPr>
        <w:t>Title:</w:t>
      </w:r>
      <w:bookmarkStart w:id="1" w:name="Title"/>
      <w:bookmarkEnd w:id="1"/>
      <w:r w:rsidRPr="00CE2225">
        <w:rPr>
          <w:szCs w:val="18"/>
        </w:rPr>
        <w:tab/>
      </w:r>
      <w:r w:rsidR="003A1126">
        <w:rPr>
          <w:szCs w:val="18"/>
        </w:rPr>
        <w:t>Further considerations on blockage modeling</w:t>
      </w:r>
    </w:p>
    <w:p w:rsidR="00FE5799" w:rsidRPr="00CE2225" w:rsidRDefault="00FE5799" w:rsidP="00FE5799">
      <w:pPr>
        <w:pStyle w:val="Header"/>
        <w:tabs>
          <w:tab w:val="left" w:pos="1800"/>
        </w:tabs>
        <w:rPr>
          <w:szCs w:val="18"/>
        </w:rPr>
      </w:pPr>
      <w:r w:rsidRPr="00CE2225">
        <w:rPr>
          <w:szCs w:val="18"/>
        </w:rPr>
        <w:t>Agenda Item:</w:t>
      </w:r>
      <w:bookmarkStart w:id="2" w:name="Source"/>
      <w:bookmarkEnd w:id="2"/>
      <w:r w:rsidRPr="00CE2225">
        <w:rPr>
          <w:szCs w:val="18"/>
        </w:rPr>
        <w:tab/>
      </w:r>
      <w:r w:rsidR="003C16E9" w:rsidRPr="00CE2225">
        <w:rPr>
          <w:szCs w:val="18"/>
        </w:rPr>
        <w:t>8</w:t>
      </w:r>
      <w:r w:rsidR="00E232CF" w:rsidRPr="00CE2225">
        <w:rPr>
          <w:szCs w:val="18"/>
        </w:rPr>
        <w:t>.</w:t>
      </w:r>
      <w:r w:rsidR="003C16E9" w:rsidRPr="00CE2225">
        <w:rPr>
          <w:szCs w:val="18"/>
        </w:rPr>
        <w:t>2</w:t>
      </w:r>
      <w:r w:rsidR="003A1126">
        <w:rPr>
          <w:szCs w:val="18"/>
        </w:rPr>
        <w:t>.3.1</w:t>
      </w:r>
    </w:p>
    <w:p w:rsidR="00FE5799" w:rsidRPr="00CE2225" w:rsidRDefault="00FE5799" w:rsidP="00FE5799">
      <w:pPr>
        <w:pStyle w:val="Header"/>
        <w:tabs>
          <w:tab w:val="left" w:pos="1800"/>
        </w:tabs>
        <w:rPr>
          <w:szCs w:val="18"/>
        </w:rPr>
      </w:pPr>
      <w:r w:rsidRPr="00CE2225">
        <w:rPr>
          <w:szCs w:val="18"/>
        </w:rPr>
        <w:t>Document for:</w:t>
      </w:r>
      <w:r w:rsidRPr="00CE2225">
        <w:rPr>
          <w:szCs w:val="18"/>
        </w:rPr>
        <w:tab/>
      </w:r>
      <w:bookmarkStart w:id="3" w:name="DocumentFor"/>
      <w:bookmarkEnd w:id="3"/>
      <w:r w:rsidRPr="00CE2225">
        <w:rPr>
          <w:szCs w:val="18"/>
        </w:rPr>
        <w:t>Discussion and Decision</w:t>
      </w:r>
    </w:p>
    <w:p w:rsidR="00FE5799" w:rsidRPr="002100D2" w:rsidRDefault="00FE5799" w:rsidP="00FE5799">
      <w:pPr>
        <w:pBdr>
          <w:bottom w:val="single" w:sz="4" w:space="1" w:color="auto"/>
        </w:pBdr>
        <w:tabs>
          <w:tab w:val="left" w:pos="2552"/>
        </w:tabs>
      </w:pPr>
    </w:p>
    <w:p w:rsidR="004A3F44" w:rsidRDefault="001639B5" w:rsidP="004A3F44">
      <w:pPr>
        <w:pStyle w:val="Heading1"/>
      </w:pPr>
      <w:r>
        <w:t>Introduction</w:t>
      </w:r>
    </w:p>
    <w:p w:rsidR="00632F61" w:rsidRDefault="00632F61" w:rsidP="00A55C73">
      <w:pPr>
        <w:pStyle w:val="BodyText"/>
      </w:pPr>
      <w:r>
        <w:t>In the Ljubljana meeting a</w:t>
      </w:r>
      <w:r w:rsidR="003A1126">
        <w:t xml:space="preserve">n agreement on a way forward on dynamic blockage modeling was made </w:t>
      </w:r>
      <w:r w:rsidR="003A1126">
        <w:fldChar w:fldCharType="begin"/>
      </w:r>
      <w:r w:rsidR="003A1126">
        <w:instrText xml:space="preserve"> REF _Ref447204869 \r \h </w:instrText>
      </w:r>
      <w:r w:rsidR="003A1126">
        <w:fldChar w:fldCharType="separate"/>
      </w:r>
      <w:r w:rsidR="003A1126">
        <w:t>[1]</w:t>
      </w:r>
      <w:r w:rsidR="003A1126">
        <w:fldChar w:fldCharType="end"/>
      </w:r>
      <w:r w:rsidR="003A1126">
        <w:t xml:space="preserve">. This way forward includes a number of proposals on various steps of the blockage modeling. </w:t>
      </w:r>
      <w:r>
        <w:t>The purpose of th</w:t>
      </w:r>
      <w:r w:rsidR="006C3C87">
        <w:t xml:space="preserve">is contribution is to provide </w:t>
      </w:r>
      <w:r w:rsidR="003A1126">
        <w:t xml:space="preserve">further solutions and proposals for the details of the various agreed steps. </w:t>
      </w:r>
    </w:p>
    <w:p w:rsidR="00022E81" w:rsidRPr="00022E81" w:rsidRDefault="00491BB9" w:rsidP="004A619D">
      <w:pPr>
        <w:pStyle w:val="Heading1"/>
        <w:rPr>
          <w:lang w:val="en-GB"/>
        </w:rPr>
      </w:pPr>
      <w:bookmarkStart w:id="4" w:name="_Ref447206880"/>
      <w:r>
        <w:rPr>
          <w:lang w:val="en-GB"/>
        </w:rPr>
        <w:t>D</w:t>
      </w:r>
      <w:bookmarkEnd w:id="4"/>
      <w:r w:rsidR="003A1126">
        <w:rPr>
          <w:lang w:val="en-GB"/>
        </w:rPr>
        <w:t>ynamic blockage modeling</w:t>
      </w:r>
    </w:p>
    <w:p w:rsidR="00022956" w:rsidRDefault="003A1126" w:rsidP="00022956">
      <w:pPr>
        <w:pStyle w:val="BodyText"/>
      </w:pPr>
      <w:r>
        <w:t xml:space="preserve">The agreed WF in </w:t>
      </w:r>
      <w:r>
        <w:fldChar w:fldCharType="begin"/>
      </w:r>
      <w:r>
        <w:instrText xml:space="preserve"> REF _Ref447204869 \r \h </w:instrText>
      </w:r>
      <w:r>
        <w:fldChar w:fldCharType="separate"/>
      </w:r>
      <w:r>
        <w:t>[1]</w:t>
      </w:r>
      <w:r>
        <w:fldChar w:fldCharType="end"/>
      </w:r>
      <w:r>
        <w:t xml:space="preserve"> includes seven different proposals A1-A7 corresponding to different aspects of blockage modeling. These are summarized in </w:t>
      </w:r>
      <w:r w:rsidR="00E903AC">
        <w:t>further</w:t>
      </w:r>
      <w:r>
        <w:t xml:space="preserve"> below. </w:t>
      </w:r>
      <w:r w:rsidR="00E903AC">
        <w:t xml:space="preserve">Methods for </w:t>
      </w:r>
      <w:r>
        <w:t xml:space="preserve">achieving the desired </w:t>
      </w:r>
      <w:r w:rsidR="00E903AC">
        <w:t>blockage modeling requirements</w:t>
      </w:r>
      <w:r>
        <w:t xml:space="preserve"> have been proposed in </w:t>
      </w:r>
      <w:r w:rsidR="00E903AC">
        <w:fldChar w:fldCharType="begin"/>
      </w:r>
      <w:r w:rsidR="00E903AC">
        <w:instrText xml:space="preserve"> REF _Ref447232218 \r \h </w:instrText>
      </w:r>
      <w:r w:rsidR="00E903AC">
        <w:fldChar w:fldCharType="separate"/>
      </w:r>
      <w:r w:rsidR="00E903AC">
        <w:t>[2]</w:t>
      </w:r>
      <w:r w:rsidR="00E903AC">
        <w:fldChar w:fldCharType="end"/>
      </w:r>
      <w:r w:rsidR="00E903AC">
        <w:t>,</w:t>
      </w:r>
      <w:r w:rsidR="00E903AC">
        <w:fldChar w:fldCharType="begin"/>
      </w:r>
      <w:r w:rsidR="00E903AC">
        <w:instrText xml:space="preserve"> REF _Ref447232220 \r \h </w:instrText>
      </w:r>
      <w:r w:rsidR="00E903AC">
        <w:fldChar w:fldCharType="separate"/>
      </w:r>
      <w:r w:rsidR="00E903AC">
        <w:t>[3]</w:t>
      </w:r>
      <w:r w:rsidR="00E903AC">
        <w:fldChar w:fldCharType="end"/>
      </w:r>
      <w:r w:rsidR="00E903AC">
        <w:t xml:space="preserve">, and </w:t>
      </w:r>
      <w:r w:rsidR="00E903AC">
        <w:fldChar w:fldCharType="begin"/>
      </w:r>
      <w:r w:rsidR="00E903AC">
        <w:instrText xml:space="preserve"> REF _Ref447232221 \r \h </w:instrText>
      </w:r>
      <w:r w:rsidR="00E903AC">
        <w:fldChar w:fldCharType="separate"/>
      </w:r>
      <w:r w:rsidR="00E903AC">
        <w:t>[4]</w:t>
      </w:r>
      <w:r w:rsidR="00E903AC">
        <w:fldChar w:fldCharType="end"/>
      </w:r>
      <w:r w:rsidR="00E903AC">
        <w:t>. Based on these contributions, some additional considerations are given related to the proposals A1-A7 here.</w:t>
      </w:r>
    </w:p>
    <w:p w:rsidR="00E903AC" w:rsidRPr="00E903AC" w:rsidRDefault="00E903AC" w:rsidP="00022956">
      <w:pPr>
        <w:pStyle w:val="BodyText"/>
        <w:rPr>
          <w:b/>
        </w:rPr>
      </w:pPr>
      <w:r w:rsidRPr="00E903AC">
        <w:rPr>
          <w:b/>
        </w:rPr>
        <w:t>A1: The blockers are modeled as (multiple) an angular blocking region as applied to the AoA/ZoA around the UE.</w:t>
      </w:r>
    </w:p>
    <w:p w:rsidR="00E903AC" w:rsidRDefault="00E903AC" w:rsidP="00022956">
      <w:pPr>
        <w:pStyle w:val="BodyText"/>
      </w:pPr>
      <w:r>
        <w:t xml:space="preserve">This facilitates the implementation as the blocking can be applied in a separate step after the clusters and rays have been generated. </w:t>
      </w:r>
    </w:p>
    <w:p w:rsidR="00E903AC" w:rsidRPr="00E903AC" w:rsidRDefault="00E903AC" w:rsidP="00022956">
      <w:pPr>
        <w:pStyle w:val="BodyText"/>
        <w:rPr>
          <w:b/>
        </w:rPr>
      </w:pPr>
      <w:r w:rsidRPr="00E903AC">
        <w:rPr>
          <w:b/>
        </w:rPr>
        <w:t>A2: One of the angular blocking regions represents self-blocking (i.e. human/hand holding the UE); this blocking region is not spatially consistent and UE specifically generated.</w:t>
      </w:r>
    </w:p>
    <w:p w:rsidR="00E903AC" w:rsidRDefault="00E903AC" w:rsidP="00022956">
      <w:pPr>
        <w:pStyle w:val="BodyText"/>
      </w:pPr>
      <w:r>
        <w:t>This can be easily handled in an implementation by making this blocker drop(UE)-specific.</w:t>
      </w:r>
    </w:p>
    <w:p w:rsidR="00E903AC" w:rsidRPr="008501C6" w:rsidRDefault="00E903AC" w:rsidP="00022956">
      <w:pPr>
        <w:pStyle w:val="BodyText"/>
        <w:rPr>
          <w:b/>
        </w:rPr>
      </w:pPr>
      <w:r w:rsidRPr="008501C6">
        <w:rPr>
          <w:b/>
        </w:rPr>
        <w:t>A3: The angles and sizes of the angular blocking region are generated according to a statistical process</w:t>
      </w:r>
    </w:p>
    <w:p w:rsidR="00E903AC" w:rsidRDefault="008501C6" w:rsidP="00022956">
      <w:pPr>
        <w:pStyle w:val="BodyText"/>
      </w:pPr>
      <w:r>
        <w:t>As exemplified in the WF, this can be achieved either with angular parameterization or with specifying a physical size and relative location of an obstructing screen.</w:t>
      </w:r>
    </w:p>
    <w:p w:rsidR="00E903AC" w:rsidRPr="008501C6" w:rsidRDefault="008501C6" w:rsidP="00022956">
      <w:pPr>
        <w:pStyle w:val="BodyText"/>
        <w:rPr>
          <w:b/>
        </w:rPr>
      </w:pPr>
      <w:r w:rsidRPr="008501C6">
        <w:rPr>
          <w:b/>
        </w:rPr>
        <w:t>A4: On number of angularly blocked regions (excluding self-blocking) - The number of angularly blocked regions is a constant K</w:t>
      </w:r>
    </w:p>
    <w:p w:rsidR="008501C6" w:rsidRPr="008501C6" w:rsidRDefault="008501C6" w:rsidP="00022956">
      <w:pPr>
        <w:pStyle w:val="BodyText"/>
        <w:rPr>
          <w:b/>
        </w:rPr>
      </w:pPr>
      <w:r w:rsidRPr="008501C6">
        <w:rPr>
          <w:b/>
        </w:rPr>
        <w:t>A5: The clusters within the angular blocking regions are attenuated assuming a statistical model</w:t>
      </w:r>
    </w:p>
    <w:p w:rsidR="008501C6" w:rsidRDefault="008501C6" w:rsidP="00022956">
      <w:pPr>
        <w:pStyle w:val="BodyText"/>
      </w:pPr>
      <w:r>
        <w:t xml:space="preserve">As exemplified in the WF, this can be achieved either with a statistical shadowing model or from a knife-edge based model. The knife-edge based model has been shown to have excellent agreement with measurements </w:t>
      </w:r>
      <w:r>
        <w:fldChar w:fldCharType="begin"/>
      </w:r>
      <w:r>
        <w:instrText xml:space="preserve"> REF _Ref447233116 \r \h </w:instrText>
      </w:r>
      <w:r>
        <w:fldChar w:fldCharType="separate"/>
      </w:r>
      <w:r>
        <w:t>[5]</w:t>
      </w:r>
      <w:r>
        <w:fldChar w:fldCharType="end"/>
      </w:r>
      <w:r>
        <w:t xml:space="preserve"> while it remains an open question how a statistical shadowing model should be parameterized and validated.</w:t>
      </w:r>
    </w:p>
    <w:p w:rsidR="008501C6" w:rsidRPr="008501C6" w:rsidRDefault="008501C6" w:rsidP="00022956">
      <w:pPr>
        <w:pStyle w:val="BodyText"/>
        <w:rPr>
          <w:b/>
        </w:rPr>
      </w:pPr>
      <w:r w:rsidRPr="008501C6">
        <w:rPr>
          <w:b/>
        </w:rPr>
        <w:t>A6: The blocking model is made spatially consistent</w:t>
      </w:r>
    </w:p>
    <w:p w:rsidR="008501C6" w:rsidRDefault="008501C6" w:rsidP="00022956">
      <w:pPr>
        <w:pStyle w:val="BodyText"/>
      </w:pPr>
      <w:r>
        <w:t xml:space="preserve">An example is given in the WF where the blocking parameters are generated in a spatially consistent manner using grid points. However, this example would not guarantee that the spatial variations become realistic. For instance, using this method two closely located UEs would experience blocking in similar directions. But consider the case </w:t>
      </w:r>
      <w:r w:rsidR="00174DE3">
        <w:t xml:space="preserve">where the two UEs are located on opposite sides of a blocking object such as a car or bus, or even when they are blocking each other. Even through the users are closely located they would see blocking in quite different directions. </w:t>
      </w:r>
    </w:p>
    <w:p w:rsidR="00174DE3" w:rsidRDefault="00174DE3" w:rsidP="00022956">
      <w:pPr>
        <w:pStyle w:val="BodyText"/>
      </w:pPr>
      <w:r>
        <w:t>More realistic spatial variations would occur if multiple UEs/locations can share blockers represented by physical screens in fixed locations. The movement of the UEs in relation to the blockers would then give a completely realistic and spatially consistent blocking modeling. The blockers could be dropped in random locations and the closest K (refer to A4) blockers are considered by each UE.</w:t>
      </w:r>
    </w:p>
    <w:p w:rsidR="00174DE3" w:rsidRPr="00174DE3" w:rsidRDefault="00174DE3" w:rsidP="00022956">
      <w:pPr>
        <w:pStyle w:val="BodyText"/>
        <w:rPr>
          <w:b/>
        </w:rPr>
      </w:pPr>
      <w:r w:rsidRPr="00174DE3">
        <w:rPr>
          <w:b/>
        </w:rPr>
        <w:t>A7: The blocking model is made temporally consistent</w:t>
      </w:r>
    </w:p>
    <w:p w:rsidR="00174DE3" w:rsidRDefault="00174DE3" w:rsidP="00022956">
      <w:pPr>
        <w:pStyle w:val="BodyText"/>
      </w:pPr>
      <w:r>
        <w:t xml:space="preserve">Also here an example is given based on grid points as proposed for the spatial consistency. However, similar as for the spatial consistency this solution would not guarantee realistic variations vs time. As an example, it would be quite difficult to reproduce the non-linear angular variations that a passing vehicle would give rise to. In contrast, the </w:t>
      </w:r>
      <w:r w:rsidR="0079298A">
        <w:t xml:space="preserve">use of physical screens with moving center locations can very well represent this situation, as verified by the measurements in </w:t>
      </w:r>
      <w:r w:rsidR="0079298A">
        <w:fldChar w:fldCharType="begin"/>
      </w:r>
      <w:r w:rsidR="0079298A">
        <w:instrText xml:space="preserve"> REF _Ref447233116 \r \h </w:instrText>
      </w:r>
      <w:r w:rsidR="0079298A">
        <w:fldChar w:fldCharType="separate"/>
      </w:r>
      <w:r w:rsidR="0079298A">
        <w:t>[5]</w:t>
      </w:r>
      <w:r w:rsidR="0079298A">
        <w:fldChar w:fldCharType="end"/>
      </w:r>
      <w:r w:rsidR="0079298A">
        <w:t>.</w:t>
      </w:r>
    </w:p>
    <w:p w:rsidR="003A1126" w:rsidRDefault="003A1126" w:rsidP="003A1126">
      <w:pPr>
        <w:pStyle w:val="Heading1"/>
      </w:pPr>
      <w:r>
        <w:lastRenderedPageBreak/>
        <w:t>Discussion</w:t>
      </w:r>
    </w:p>
    <w:p w:rsidR="003A1126" w:rsidRDefault="0079298A" w:rsidP="00022956">
      <w:pPr>
        <w:pStyle w:val="BodyText"/>
      </w:pPr>
      <w:r>
        <w:t xml:space="preserve">The observations in the previous section strongly suggest that blockage should be modelled through the use of physical locations of blocking screens where the physical locations are re-used for any UEs in the vicinity of the blocker.  Furthermore, the use of blocking screens in combination with the knife-edge diffraction modeling ensures realistic and consistent behavior as a function of frequency. </w:t>
      </w:r>
    </w:p>
    <w:p w:rsidR="00FE5799" w:rsidRDefault="00FE5799" w:rsidP="00FE5799">
      <w:pPr>
        <w:pStyle w:val="Heading1"/>
      </w:pPr>
      <w:r>
        <w:t>Conclusion</w:t>
      </w:r>
    </w:p>
    <w:p w:rsidR="00CD574B" w:rsidRDefault="0079298A" w:rsidP="00F062F2">
      <w:pPr>
        <w:pStyle w:val="BodyText"/>
      </w:pPr>
      <w:r>
        <w:t>T</w:t>
      </w:r>
      <w:r w:rsidR="00CD574B">
        <w:t xml:space="preserve">he following </w:t>
      </w:r>
      <w:r>
        <w:t xml:space="preserve">additions to the agreed WF on blocking </w:t>
      </w:r>
      <w:r w:rsidR="0081714E">
        <w:t>are</w:t>
      </w:r>
      <w:r w:rsidR="00CD574B">
        <w:t xml:space="preserve"> proposed:</w:t>
      </w:r>
    </w:p>
    <w:p w:rsidR="00CD574B" w:rsidRDefault="00792F9C" w:rsidP="00CD574B">
      <w:pPr>
        <w:pStyle w:val="BodyText"/>
        <w:rPr>
          <w:b/>
        </w:rPr>
      </w:pPr>
      <w:r w:rsidRPr="001D0503">
        <w:rPr>
          <w:b/>
        </w:rPr>
        <w:t>Proposal</w:t>
      </w:r>
      <w:r w:rsidR="0079298A">
        <w:rPr>
          <w:b/>
        </w:rPr>
        <w:t xml:space="preserve"> A3-1</w:t>
      </w:r>
      <w:r w:rsidRPr="001D0503">
        <w:rPr>
          <w:b/>
        </w:rPr>
        <w:t xml:space="preserve">: </w:t>
      </w:r>
      <w:r w:rsidR="0079298A">
        <w:rPr>
          <w:b/>
        </w:rPr>
        <w:t>The blocking objects are modeled as screens of a fixed size randomly placed in physical locations</w:t>
      </w:r>
    </w:p>
    <w:p w:rsidR="0079298A" w:rsidRDefault="0079298A" w:rsidP="00CD574B">
      <w:pPr>
        <w:pStyle w:val="BodyText"/>
        <w:rPr>
          <w:b/>
        </w:rPr>
      </w:pPr>
      <w:r>
        <w:rPr>
          <w:b/>
        </w:rPr>
        <w:t>Proposal A4-1: Each UE should only consider the nearest K blockers (excluding self-blocking)</w:t>
      </w:r>
    </w:p>
    <w:p w:rsidR="0081714E" w:rsidRDefault="0081714E" w:rsidP="00CD574B">
      <w:pPr>
        <w:pStyle w:val="BodyText"/>
        <w:rPr>
          <w:b/>
        </w:rPr>
      </w:pPr>
      <w:r>
        <w:rPr>
          <w:b/>
        </w:rPr>
        <w:t>Proposal A5-1: The attenuation of each ray or cluster due to a certain blocker is calculated using the formula given in R1-161696</w:t>
      </w:r>
    </w:p>
    <w:p w:rsidR="0081714E" w:rsidRDefault="0081714E" w:rsidP="00CD574B">
      <w:pPr>
        <w:pStyle w:val="BodyText"/>
        <w:rPr>
          <w:b/>
        </w:rPr>
      </w:pPr>
      <w:r>
        <w:rPr>
          <w:b/>
        </w:rPr>
        <w:t>Proposal A6-1: UEs may share blockers if these are simultaneously among the K closest of both UEs</w:t>
      </w:r>
    </w:p>
    <w:p w:rsidR="0081714E" w:rsidRDefault="0081714E" w:rsidP="00CD574B">
      <w:pPr>
        <w:pStyle w:val="BodyText"/>
        <w:rPr>
          <w:b/>
        </w:rPr>
      </w:pPr>
      <w:r>
        <w:rPr>
          <w:b/>
        </w:rPr>
        <w:t>Proposal A7-1: The blocking objects may be moving</w:t>
      </w:r>
    </w:p>
    <w:p w:rsidR="0081714E" w:rsidRPr="00491BB9" w:rsidRDefault="0081714E" w:rsidP="00CD574B">
      <w:pPr>
        <w:pStyle w:val="BodyText"/>
      </w:pPr>
      <w:r>
        <w:rPr>
          <w:b/>
        </w:rPr>
        <w:t>Proposal A3/7-2: Typical blocker sizes and speeds are FFS. The values given in Table 1 of R1-161623 can be considered as starting points for further discussion</w:t>
      </w:r>
    </w:p>
    <w:p w:rsidR="004A619D" w:rsidRPr="00510266" w:rsidRDefault="004A619D" w:rsidP="004A619D">
      <w:pPr>
        <w:pStyle w:val="Heading1"/>
      </w:pPr>
      <w:r w:rsidRPr="00510266">
        <w:t>References</w:t>
      </w:r>
    </w:p>
    <w:p w:rsidR="00632F61" w:rsidRDefault="00632F61" w:rsidP="003A1126">
      <w:pPr>
        <w:numPr>
          <w:ilvl w:val="0"/>
          <w:numId w:val="2"/>
        </w:numPr>
        <w:jc w:val="both"/>
        <w:rPr>
          <w:szCs w:val="20"/>
          <w:lang w:val="it-IT"/>
        </w:rPr>
      </w:pPr>
      <w:bookmarkStart w:id="5" w:name="_Ref447204869"/>
      <w:bookmarkStart w:id="6" w:name="_Ref446057119"/>
      <w:bookmarkStart w:id="7" w:name="_Ref447198790"/>
      <w:r>
        <w:rPr>
          <w:szCs w:val="20"/>
          <w:lang w:val="it-IT"/>
        </w:rPr>
        <w:t xml:space="preserve">3GPP </w:t>
      </w:r>
      <w:r w:rsidRPr="00632F61">
        <w:rPr>
          <w:szCs w:val="20"/>
          <w:lang w:val="it-IT"/>
        </w:rPr>
        <w:t>R1-1617</w:t>
      </w:r>
      <w:r w:rsidR="003A1126">
        <w:rPr>
          <w:szCs w:val="20"/>
          <w:lang w:val="it-IT"/>
        </w:rPr>
        <w:t>39</w:t>
      </w:r>
      <w:r>
        <w:rPr>
          <w:szCs w:val="20"/>
          <w:lang w:val="it-IT"/>
        </w:rPr>
        <w:t>, “</w:t>
      </w:r>
      <w:r w:rsidRPr="00632F61">
        <w:rPr>
          <w:szCs w:val="20"/>
          <w:lang w:val="it-IT"/>
        </w:rPr>
        <w:t xml:space="preserve">WF on </w:t>
      </w:r>
      <w:r w:rsidR="003A1126">
        <w:rPr>
          <w:szCs w:val="20"/>
          <w:lang w:val="it-IT"/>
        </w:rPr>
        <w:t>Dynamic blockage</w:t>
      </w:r>
      <w:r>
        <w:rPr>
          <w:szCs w:val="20"/>
          <w:lang w:val="it-IT"/>
        </w:rPr>
        <w:t xml:space="preserve">”, </w:t>
      </w:r>
      <w:r w:rsidR="003A1126" w:rsidRPr="003A1126">
        <w:rPr>
          <w:szCs w:val="20"/>
          <w:lang w:val="it-IT"/>
        </w:rPr>
        <w:t>Qualcomm, Intel, Interdigital, Nokia, ALU, ASB, Ericsson</w:t>
      </w:r>
      <w:r>
        <w:rPr>
          <w:szCs w:val="20"/>
          <w:lang w:val="it-IT"/>
        </w:rPr>
        <w:t>, March 2016.</w:t>
      </w:r>
      <w:bookmarkEnd w:id="5"/>
    </w:p>
    <w:p w:rsidR="003A1126" w:rsidRDefault="003A1126" w:rsidP="003A1126">
      <w:pPr>
        <w:numPr>
          <w:ilvl w:val="0"/>
          <w:numId w:val="2"/>
        </w:numPr>
        <w:jc w:val="both"/>
        <w:rPr>
          <w:szCs w:val="20"/>
          <w:lang w:val="it-IT"/>
        </w:rPr>
      </w:pPr>
      <w:bookmarkStart w:id="8" w:name="_Ref447232218"/>
      <w:r>
        <w:rPr>
          <w:szCs w:val="20"/>
          <w:lang w:val="it-IT"/>
        </w:rPr>
        <w:t>3GPP R1-161623, “</w:t>
      </w:r>
      <w:r w:rsidRPr="003A1126">
        <w:rPr>
          <w:szCs w:val="20"/>
          <w:lang w:val="it-IT"/>
        </w:rPr>
        <w:t>Blockage modeling in drop based model</w:t>
      </w:r>
      <w:r>
        <w:rPr>
          <w:szCs w:val="20"/>
          <w:lang w:val="it-IT"/>
        </w:rPr>
        <w:t xml:space="preserve">”, </w:t>
      </w:r>
      <w:r w:rsidRPr="003A1126">
        <w:rPr>
          <w:szCs w:val="20"/>
          <w:lang w:val="it-IT"/>
        </w:rPr>
        <w:t>Intel Corporation, Ericsson, Samsung, AT&amp;T, CMCC, Huawei, HiSilicon, KT Corporation, NTT DOCOMO, Nokia Networks, Qualcomm</w:t>
      </w:r>
      <w:r>
        <w:rPr>
          <w:szCs w:val="20"/>
          <w:lang w:val="it-IT"/>
        </w:rPr>
        <w:t>, March 2016.</w:t>
      </w:r>
      <w:bookmarkEnd w:id="8"/>
    </w:p>
    <w:p w:rsidR="003A1126" w:rsidRDefault="00E903AC" w:rsidP="00E903AC">
      <w:pPr>
        <w:numPr>
          <w:ilvl w:val="0"/>
          <w:numId w:val="2"/>
        </w:numPr>
        <w:jc w:val="both"/>
        <w:rPr>
          <w:szCs w:val="20"/>
          <w:lang w:val="it-IT"/>
        </w:rPr>
      </w:pPr>
      <w:bookmarkStart w:id="9" w:name="_Ref447232220"/>
      <w:r w:rsidRPr="00E903AC">
        <w:rPr>
          <w:szCs w:val="20"/>
          <w:lang w:val="it-IT"/>
        </w:rPr>
        <w:t>Aalto University, AT&amp;T, BUPT, CMCC, Ericsson, Huawei, Intel, KT Corporation, Nokia, NTT DOCOMO, New York University, Qualcomm, Samsung, University of Bristol, University of Southern California, “5G Channel Model for bands up to 100 GHz (v2.0)”, Mar. 2016 (</w:t>
      </w:r>
      <w:hyperlink r:id="rId9" w:history="1">
        <w:r w:rsidRPr="005B25DF">
          <w:rPr>
            <w:rStyle w:val="Hyperlink"/>
            <w:szCs w:val="20"/>
            <w:lang w:val="it-IT"/>
          </w:rPr>
          <w:t>http://www.5gworkshops.com/5GCM.html</w:t>
        </w:r>
      </w:hyperlink>
      <w:r w:rsidRPr="00E903AC">
        <w:rPr>
          <w:szCs w:val="20"/>
          <w:lang w:val="it-IT"/>
        </w:rPr>
        <w:t>).</w:t>
      </w:r>
      <w:bookmarkEnd w:id="9"/>
    </w:p>
    <w:p w:rsidR="00E903AC" w:rsidRDefault="00E903AC" w:rsidP="00E903AC">
      <w:pPr>
        <w:numPr>
          <w:ilvl w:val="0"/>
          <w:numId w:val="2"/>
        </w:numPr>
        <w:jc w:val="both"/>
        <w:rPr>
          <w:szCs w:val="20"/>
          <w:lang w:val="it-IT"/>
        </w:rPr>
      </w:pPr>
      <w:bookmarkStart w:id="10" w:name="_Ref447232221"/>
      <w:r>
        <w:rPr>
          <w:szCs w:val="20"/>
          <w:lang w:val="it-IT"/>
        </w:rPr>
        <w:t>3GPP R1-161696, “Modeling of blocking”, Ericsson, Keysight, March 2016.</w:t>
      </w:r>
      <w:bookmarkEnd w:id="10"/>
    </w:p>
    <w:p w:rsidR="00B17B54" w:rsidRPr="0079298A" w:rsidRDefault="008501C6" w:rsidP="0079298A">
      <w:pPr>
        <w:numPr>
          <w:ilvl w:val="0"/>
          <w:numId w:val="2"/>
        </w:numPr>
        <w:jc w:val="both"/>
        <w:rPr>
          <w:szCs w:val="20"/>
          <w:lang w:val="it-IT"/>
        </w:rPr>
      </w:pPr>
      <w:bookmarkStart w:id="11" w:name="_Ref447233116"/>
      <w:r>
        <w:rPr>
          <w:szCs w:val="20"/>
          <w:lang w:val="it-IT"/>
        </w:rPr>
        <w:t>3GPP R1-161697, “</w:t>
      </w:r>
      <w:r w:rsidRPr="008501C6">
        <w:rPr>
          <w:szCs w:val="20"/>
          <w:lang w:val="it-IT"/>
        </w:rPr>
        <w:t>Blocking loss measurements</w:t>
      </w:r>
      <w:r>
        <w:rPr>
          <w:szCs w:val="20"/>
          <w:lang w:val="it-IT"/>
        </w:rPr>
        <w:t>”, Ericsson, March 2016.</w:t>
      </w:r>
      <w:bookmarkEnd w:id="6"/>
      <w:bookmarkEnd w:id="7"/>
      <w:bookmarkEnd w:id="11"/>
    </w:p>
    <w:sectPr w:rsidR="00B17B54" w:rsidRPr="0079298A" w:rsidSect="00545EFB">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19F1" w:rsidRDefault="00D719F1">
      <w:r>
        <w:separator/>
      </w:r>
    </w:p>
  </w:endnote>
  <w:endnote w:type="continuationSeparator" w:id="0">
    <w:p w:rsidR="00D719F1" w:rsidRDefault="00D71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19F1" w:rsidRDefault="00D719F1">
      <w:r>
        <w:separator/>
      </w:r>
    </w:p>
  </w:footnote>
  <w:footnote w:type="continuationSeparator" w:id="0">
    <w:p w:rsidR="00D719F1" w:rsidRDefault="00D719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F57" w:rsidRDefault="00D719F1" w:rsidP="00A61E6C">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DF36D960"/>
    <w:lvl w:ilvl="0">
      <w:start w:val="1"/>
      <w:numFmt w:val="decimal"/>
      <w:lvlText w:val="%1"/>
      <w:lvlJc w:val="left"/>
      <w:pPr>
        <w:tabs>
          <w:tab w:val="num" w:pos="0"/>
        </w:tabs>
        <w:ind w:left="2551" w:hanging="1304"/>
      </w:pPr>
      <w:rPr>
        <w:strike w:val="0"/>
        <w:dstrike w:val="0"/>
        <w:u w:val="none"/>
        <w:effect w:val="none"/>
      </w:rPr>
    </w:lvl>
    <w:lvl w:ilvl="1">
      <w:start w:val="1"/>
      <w:numFmt w:val="decimal"/>
      <w:lvlText w:val="%1.%2"/>
      <w:lvlJc w:val="left"/>
      <w:pPr>
        <w:tabs>
          <w:tab w:val="num" w:pos="738"/>
        </w:tabs>
        <w:ind w:left="3289" w:hanging="1304"/>
      </w:pPr>
      <w:rPr>
        <w:strike w:val="0"/>
        <w:dstrike w:val="0"/>
        <w:u w:val="none"/>
        <w:effect w:val="none"/>
        <w:lang w:val="en-US"/>
      </w:rPr>
    </w:lvl>
    <w:lvl w:ilvl="2">
      <w:start w:val="1"/>
      <w:numFmt w:val="decimal"/>
      <w:lvlText w:val="%1.%2.%3"/>
      <w:lvlJc w:val="left"/>
      <w:pPr>
        <w:tabs>
          <w:tab w:val="num" w:pos="13"/>
        </w:tabs>
        <w:ind w:left="2564" w:hanging="1304"/>
      </w:pPr>
      <w:rPr>
        <w:strike w:val="0"/>
        <w:dstrike w:val="0"/>
        <w:u w:val="none"/>
        <w:effect w:val="none"/>
      </w:rPr>
    </w:lvl>
    <w:lvl w:ilvl="3">
      <w:start w:val="1"/>
      <w:numFmt w:val="decimal"/>
      <w:lvlText w:val="%1.%2.%3.%4"/>
      <w:lvlJc w:val="left"/>
      <w:pPr>
        <w:tabs>
          <w:tab w:val="num" w:pos="0"/>
        </w:tabs>
        <w:ind w:left="2551" w:hanging="1304"/>
      </w:pPr>
      <w:rPr>
        <w:strike w:val="0"/>
        <w:dstrike w:val="0"/>
        <w:u w:val="none"/>
        <w:effect w:val="none"/>
        <w:lang w:val="en-GB"/>
      </w:rPr>
    </w:lvl>
    <w:lvl w:ilvl="4">
      <w:start w:val="1"/>
      <w:numFmt w:val="decimal"/>
      <w:lvlText w:val="%1.%2.%3.%4.%5"/>
      <w:lvlJc w:val="left"/>
      <w:pPr>
        <w:tabs>
          <w:tab w:val="num" w:pos="0"/>
        </w:tabs>
        <w:ind w:left="2552" w:hanging="1248"/>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nsid w:val="03C142EA"/>
    <w:multiLevelType w:val="hybridMultilevel"/>
    <w:tmpl w:val="BCD6D3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1F227B8"/>
    <w:multiLevelType w:val="hybridMultilevel"/>
    <w:tmpl w:val="F738C6EC"/>
    <w:lvl w:ilvl="0" w:tplc="C616D93A">
      <w:start w:val="1"/>
      <w:numFmt w:val="bullet"/>
      <w:lvlText w:val=""/>
      <w:lvlJc w:val="left"/>
      <w:pPr>
        <w:tabs>
          <w:tab w:val="num" w:pos="720"/>
        </w:tabs>
        <w:ind w:left="720" w:hanging="360"/>
      </w:pPr>
      <w:rPr>
        <w:rFonts w:ascii="Wingdings" w:hAnsi="Wingdings" w:hint="default"/>
      </w:rPr>
    </w:lvl>
    <w:lvl w:ilvl="1" w:tplc="2B9EA9C2" w:tentative="1">
      <w:start w:val="1"/>
      <w:numFmt w:val="bullet"/>
      <w:lvlText w:val=""/>
      <w:lvlJc w:val="left"/>
      <w:pPr>
        <w:tabs>
          <w:tab w:val="num" w:pos="1440"/>
        </w:tabs>
        <w:ind w:left="1440" w:hanging="360"/>
      </w:pPr>
      <w:rPr>
        <w:rFonts w:ascii="Wingdings" w:hAnsi="Wingdings" w:hint="default"/>
      </w:rPr>
    </w:lvl>
    <w:lvl w:ilvl="2" w:tplc="2CAE623E" w:tentative="1">
      <w:start w:val="1"/>
      <w:numFmt w:val="bullet"/>
      <w:lvlText w:val=""/>
      <w:lvlJc w:val="left"/>
      <w:pPr>
        <w:tabs>
          <w:tab w:val="num" w:pos="2160"/>
        </w:tabs>
        <w:ind w:left="2160" w:hanging="360"/>
      </w:pPr>
      <w:rPr>
        <w:rFonts w:ascii="Wingdings" w:hAnsi="Wingdings" w:hint="default"/>
      </w:rPr>
    </w:lvl>
    <w:lvl w:ilvl="3" w:tplc="707CBA1A" w:tentative="1">
      <w:start w:val="1"/>
      <w:numFmt w:val="bullet"/>
      <w:lvlText w:val=""/>
      <w:lvlJc w:val="left"/>
      <w:pPr>
        <w:tabs>
          <w:tab w:val="num" w:pos="2880"/>
        </w:tabs>
        <w:ind w:left="2880" w:hanging="360"/>
      </w:pPr>
      <w:rPr>
        <w:rFonts w:ascii="Wingdings" w:hAnsi="Wingdings" w:hint="default"/>
      </w:rPr>
    </w:lvl>
    <w:lvl w:ilvl="4" w:tplc="2AD487DC" w:tentative="1">
      <w:start w:val="1"/>
      <w:numFmt w:val="bullet"/>
      <w:lvlText w:val=""/>
      <w:lvlJc w:val="left"/>
      <w:pPr>
        <w:tabs>
          <w:tab w:val="num" w:pos="3600"/>
        </w:tabs>
        <w:ind w:left="3600" w:hanging="360"/>
      </w:pPr>
      <w:rPr>
        <w:rFonts w:ascii="Wingdings" w:hAnsi="Wingdings" w:hint="default"/>
      </w:rPr>
    </w:lvl>
    <w:lvl w:ilvl="5" w:tplc="72383C5E" w:tentative="1">
      <w:start w:val="1"/>
      <w:numFmt w:val="bullet"/>
      <w:lvlText w:val=""/>
      <w:lvlJc w:val="left"/>
      <w:pPr>
        <w:tabs>
          <w:tab w:val="num" w:pos="4320"/>
        </w:tabs>
        <w:ind w:left="4320" w:hanging="360"/>
      </w:pPr>
      <w:rPr>
        <w:rFonts w:ascii="Wingdings" w:hAnsi="Wingdings" w:hint="default"/>
      </w:rPr>
    </w:lvl>
    <w:lvl w:ilvl="6" w:tplc="6284E620" w:tentative="1">
      <w:start w:val="1"/>
      <w:numFmt w:val="bullet"/>
      <w:lvlText w:val=""/>
      <w:lvlJc w:val="left"/>
      <w:pPr>
        <w:tabs>
          <w:tab w:val="num" w:pos="5040"/>
        </w:tabs>
        <w:ind w:left="5040" w:hanging="360"/>
      </w:pPr>
      <w:rPr>
        <w:rFonts w:ascii="Wingdings" w:hAnsi="Wingdings" w:hint="default"/>
      </w:rPr>
    </w:lvl>
    <w:lvl w:ilvl="7" w:tplc="D64E2352" w:tentative="1">
      <w:start w:val="1"/>
      <w:numFmt w:val="bullet"/>
      <w:lvlText w:val=""/>
      <w:lvlJc w:val="left"/>
      <w:pPr>
        <w:tabs>
          <w:tab w:val="num" w:pos="5760"/>
        </w:tabs>
        <w:ind w:left="5760" w:hanging="360"/>
      </w:pPr>
      <w:rPr>
        <w:rFonts w:ascii="Wingdings" w:hAnsi="Wingdings" w:hint="default"/>
      </w:rPr>
    </w:lvl>
    <w:lvl w:ilvl="8" w:tplc="4972FB26" w:tentative="1">
      <w:start w:val="1"/>
      <w:numFmt w:val="bullet"/>
      <w:lvlText w:val=""/>
      <w:lvlJc w:val="left"/>
      <w:pPr>
        <w:tabs>
          <w:tab w:val="num" w:pos="6480"/>
        </w:tabs>
        <w:ind w:left="6480" w:hanging="360"/>
      </w:pPr>
      <w:rPr>
        <w:rFonts w:ascii="Wingdings" w:hAnsi="Wingdings" w:hint="default"/>
      </w:rPr>
    </w:lvl>
  </w:abstractNum>
  <w:abstractNum w:abstractNumId="3">
    <w:nsid w:val="148970DA"/>
    <w:multiLevelType w:val="hybridMultilevel"/>
    <w:tmpl w:val="72D26D8C"/>
    <w:lvl w:ilvl="0" w:tplc="119E1C28">
      <w:start w:val="1"/>
      <w:numFmt w:val="bullet"/>
      <w:lvlText w:val=""/>
      <w:lvlJc w:val="left"/>
      <w:pPr>
        <w:tabs>
          <w:tab w:val="num" w:pos="720"/>
        </w:tabs>
        <w:ind w:left="720" w:hanging="360"/>
      </w:pPr>
      <w:rPr>
        <w:rFonts w:ascii="Wingdings" w:hAnsi="Wingdings" w:hint="default"/>
      </w:rPr>
    </w:lvl>
    <w:lvl w:ilvl="1" w:tplc="923A6902" w:tentative="1">
      <w:start w:val="1"/>
      <w:numFmt w:val="bullet"/>
      <w:lvlText w:val=""/>
      <w:lvlJc w:val="left"/>
      <w:pPr>
        <w:tabs>
          <w:tab w:val="num" w:pos="1440"/>
        </w:tabs>
        <w:ind w:left="1440" w:hanging="360"/>
      </w:pPr>
      <w:rPr>
        <w:rFonts w:ascii="Wingdings" w:hAnsi="Wingdings" w:hint="default"/>
      </w:rPr>
    </w:lvl>
    <w:lvl w:ilvl="2" w:tplc="01E04E4A" w:tentative="1">
      <w:start w:val="1"/>
      <w:numFmt w:val="bullet"/>
      <w:lvlText w:val=""/>
      <w:lvlJc w:val="left"/>
      <w:pPr>
        <w:tabs>
          <w:tab w:val="num" w:pos="2160"/>
        </w:tabs>
        <w:ind w:left="2160" w:hanging="360"/>
      </w:pPr>
      <w:rPr>
        <w:rFonts w:ascii="Wingdings" w:hAnsi="Wingdings" w:hint="default"/>
      </w:rPr>
    </w:lvl>
    <w:lvl w:ilvl="3" w:tplc="C77097B8" w:tentative="1">
      <w:start w:val="1"/>
      <w:numFmt w:val="bullet"/>
      <w:lvlText w:val=""/>
      <w:lvlJc w:val="left"/>
      <w:pPr>
        <w:tabs>
          <w:tab w:val="num" w:pos="2880"/>
        </w:tabs>
        <w:ind w:left="2880" w:hanging="360"/>
      </w:pPr>
      <w:rPr>
        <w:rFonts w:ascii="Wingdings" w:hAnsi="Wingdings" w:hint="default"/>
      </w:rPr>
    </w:lvl>
    <w:lvl w:ilvl="4" w:tplc="E034C228" w:tentative="1">
      <w:start w:val="1"/>
      <w:numFmt w:val="bullet"/>
      <w:lvlText w:val=""/>
      <w:lvlJc w:val="left"/>
      <w:pPr>
        <w:tabs>
          <w:tab w:val="num" w:pos="3600"/>
        </w:tabs>
        <w:ind w:left="3600" w:hanging="360"/>
      </w:pPr>
      <w:rPr>
        <w:rFonts w:ascii="Wingdings" w:hAnsi="Wingdings" w:hint="default"/>
      </w:rPr>
    </w:lvl>
    <w:lvl w:ilvl="5" w:tplc="1DE2CF94" w:tentative="1">
      <w:start w:val="1"/>
      <w:numFmt w:val="bullet"/>
      <w:lvlText w:val=""/>
      <w:lvlJc w:val="left"/>
      <w:pPr>
        <w:tabs>
          <w:tab w:val="num" w:pos="4320"/>
        </w:tabs>
        <w:ind w:left="4320" w:hanging="360"/>
      </w:pPr>
      <w:rPr>
        <w:rFonts w:ascii="Wingdings" w:hAnsi="Wingdings" w:hint="default"/>
      </w:rPr>
    </w:lvl>
    <w:lvl w:ilvl="6" w:tplc="0E425CE6" w:tentative="1">
      <w:start w:val="1"/>
      <w:numFmt w:val="bullet"/>
      <w:lvlText w:val=""/>
      <w:lvlJc w:val="left"/>
      <w:pPr>
        <w:tabs>
          <w:tab w:val="num" w:pos="5040"/>
        </w:tabs>
        <w:ind w:left="5040" w:hanging="360"/>
      </w:pPr>
      <w:rPr>
        <w:rFonts w:ascii="Wingdings" w:hAnsi="Wingdings" w:hint="default"/>
      </w:rPr>
    </w:lvl>
    <w:lvl w:ilvl="7" w:tplc="62164814" w:tentative="1">
      <w:start w:val="1"/>
      <w:numFmt w:val="bullet"/>
      <w:lvlText w:val=""/>
      <w:lvlJc w:val="left"/>
      <w:pPr>
        <w:tabs>
          <w:tab w:val="num" w:pos="5760"/>
        </w:tabs>
        <w:ind w:left="5760" w:hanging="360"/>
      </w:pPr>
      <w:rPr>
        <w:rFonts w:ascii="Wingdings" w:hAnsi="Wingdings" w:hint="default"/>
      </w:rPr>
    </w:lvl>
    <w:lvl w:ilvl="8" w:tplc="90D26FAC" w:tentative="1">
      <w:start w:val="1"/>
      <w:numFmt w:val="bullet"/>
      <w:lvlText w:val=""/>
      <w:lvlJc w:val="left"/>
      <w:pPr>
        <w:tabs>
          <w:tab w:val="num" w:pos="6480"/>
        </w:tabs>
        <w:ind w:left="6480" w:hanging="360"/>
      </w:pPr>
      <w:rPr>
        <w:rFonts w:ascii="Wingdings" w:hAnsi="Wingdings" w:hint="default"/>
      </w:rPr>
    </w:lvl>
  </w:abstractNum>
  <w:abstractNum w:abstractNumId="4">
    <w:nsid w:val="161B2D03"/>
    <w:multiLevelType w:val="hybridMultilevel"/>
    <w:tmpl w:val="1D34DB52"/>
    <w:lvl w:ilvl="0" w:tplc="70FAA380">
      <w:start w:val="1"/>
      <w:numFmt w:val="bullet"/>
      <w:lvlText w:val=""/>
      <w:lvlJc w:val="left"/>
      <w:pPr>
        <w:tabs>
          <w:tab w:val="num" w:pos="720"/>
        </w:tabs>
        <w:ind w:left="720" w:hanging="360"/>
      </w:pPr>
      <w:rPr>
        <w:rFonts w:ascii="Wingdings" w:hAnsi="Wingdings" w:hint="default"/>
      </w:rPr>
    </w:lvl>
    <w:lvl w:ilvl="1" w:tplc="07546E76" w:tentative="1">
      <w:start w:val="1"/>
      <w:numFmt w:val="bullet"/>
      <w:lvlText w:val=""/>
      <w:lvlJc w:val="left"/>
      <w:pPr>
        <w:tabs>
          <w:tab w:val="num" w:pos="1440"/>
        </w:tabs>
        <w:ind w:left="1440" w:hanging="360"/>
      </w:pPr>
      <w:rPr>
        <w:rFonts w:ascii="Wingdings" w:hAnsi="Wingdings" w:hint="default"/>
      </w:rPr>
    </w:lvl>
    <w:lvl w:ilvl="2" w:tplc="128C0BB0" w:tentative="1">
      <w:start w:val="1"/>
      <w:numFmt w:val="bullet"/>
      <w:lvlText w:val=""/>
      <w:lvlJc w:val="left"/>
      <w:pPr>
        <w:tabs>
          <w:tab w:val="num" w:pos="2160"/>
        </w:tabs>
        <w:ind w:left="2160" w:hanging="360"/>
      </w:pPr>
      <w:rPr>
        <w:rFonts w:ascii="Wingdings" w:hAnsi="Wingdings" w:hint="default"/>
      </w:rPr>
    </w:lvl>
    <w:lvl w:ilvl="3" w:tplc="A3B4A5A6" w:tentative="1">
      <w:start w:val="1"/>
      <w:numFmt w:val="bullet"/>
      <w:lvlText w:val=""/>
      <w:lvlJc w:val="left"/>
      <w:pPr>
        <w:tabs>
          <w:tab w:val="num" w:pos="2880"/>
        </w:tabs>
        <w:ind w:left="2880" w:hanging="360"/>
      </w:pPr>
      <w:rPr>
        <w:rFonts w:ascii="Wingdings" w:hAnsi="Wingdings" w:hint="default"/>
      </w:rPr>
    </w:lvl>
    <w:lvl w:ilvl="4" w:tplc="70CCDB9E" w:tentative="1">
      <w:start w:val="1"/>
      <w:numFmt w:val="bullet"/>
      <w:lvlText w:val=""/>
      <w:lvlJc w:val="left"/>
      <w:pPr>
        <w:tabs>
          <w:tab w:val="num" w:pos="3600"/>
        </w:tabs>
        <w:ind w:left="3600" w:hanging="360"/>
      </w:pPr>
      <w:rPr>
        <w:rFonts w:ascii="Wingdings" w:hAnsi="Wingdings" w:hint="default"/>
      </w:rPr>
    </w:lvl>
    <w:lvl w:ilvl="5" w:tplc="D820EDBC" w:tentative="1">
      <w:start w:val="1"/>
      <w:numFmt w:val="bullet"/>
      <w:lvlText w:val=""/>
      <w:lvlJc w:val="left"/>
      <w:pPr>
        <w:tabs>
          <w:tab w:val="num" w:pos="4320"/>
        </w:tabs>
        <w:ind w:left="4320" w:hanging="360"/>
      </w:pPr>
      <w:rPr>
        <w:rFonts w:ascii="Wingdings" w:hAnsi="Wingdings" w:hint="default"/>
      </w:rPr>
    </w:lvl>
    <w:lvl w:ilvl="6" w:tplc="F886AF06" w:tentative="1">
      <w:start w:val="1"/>
      <w:numFmt w:val="bullet"/>
      <w:lvlText w:val=""/>
      <w:lvlJc w:val="left"/>
      <w:pPr>
        <w:tabs>
          <w:tab w:val="num" w:pos="5040"/>
        </w:tabs>
        <w:ind w:left="5040" w:hanging="360"/>
      </w:pPr>
      <w:rPr>
        <w:rFonts w:ascii="Wingdings" w:hAnsi="Wingdings" w:hint="default"/>
      </w:rPr>
    </w:lvl>
    <w:lvl w:ilvl="7" w:tplc="17627CC4" w:tentative="1">
      <w:start w:val="1"/>
      <w:numFmt w:val="bullet"/>
      <w:lvlText w:val=""/>
      <w:lvlJc w:val="left"/>
      <w:pPr>
        <w:tabs>
          <w:tab w:val="num" w:pos="5760"/>
        </w:tabs>
        <w:ind w:left="5760" w:hanging="360"/>
      </w:pPr>
      <w:rPr>
        <w:rFonts w:ascii="Wingdings" w:hAnsi="Wingdings" w:hint="default"/>
      </w:rPr>
    </w:lvl>
    <w:lvl w:ilvl="8" w:tplc="0AB88ABE" w:tentative="1">
      <w:start w:val="1"/>
      <w:numFmt w:val="bullet"/>
      <w:lvlText w:val=""/>
      <w:lvlJc w:val="left"/>
      <w:pPr>
        <w:tabs>
          <w:tab w:val="num" w:pos="6480"/>
        </w:tabs>
        <w:ind w:left="6480" w:hanging="360"/>
      </w:pPr>
      <w:rPr>
        <w:rFonts w:ascii="Wingdings" w:hAnsi="Wingdings" w:hint="default"/>
      </w:rPr>
    </w:lvl>
  </w:abstractNum>
  <w:abstractNum w:abstractNumId="5">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3AF75D58"/>
    <w:multiLevelType w:val="hybridMultilevel"/>
    <w:tmpl w:val="95429B12"/>
    <w:lvl w:ilvl="0" w:tplc="7DC09CF2">
      <w:start w:val="1"/>
      <w:numFmt w:val="bullet"/>
      <w:lvlText w:val=""/>
      <w:lvlJc w:val="left"/>
      <w:pPr>
        <w:tabs>
          <w:tab w:val="num" w:pos="720"/>
        </w:tabs>
        <w:ind w:left="720" w:hanging="360"/>
      </w:pPr>
      <w:rPr>
        <w:rFonts w:ascii="Wingdings" w:hAnsi="Wingdings" w:hint="default"/>
      </w:rPr>
    </w:lvl>
    <w:lvl w:ilvl="1" w:tplc="6A98D95C" w:tentative="1">
      <w:start w:val="1"/>
      <w:numFmt w:val="bullet"/>
      <w:lvlText w:val=""/>
      <w:lvlJc w:val="left"/>
      <w:pPr>
        <w:tabs>
          <w:tab w:val="num" w:pos="1440"/>
        </w:tabs>
        <w:ind w:left="1440" w:hanging="360"/>
      </w:pPr>
      <w:rPr>
        <w:rFonts w:ascii="Wingdings" w:hAnsi="Wingdings" w:hint="default"/>
      </w:rPr>
    </w:lvl>
    <w:lvl w:ilvl="2" w:tplc="2EB2E494" w:tentative="1">
      <w:start w:val="1"/>
      <w:numFmt w:val="bullet"/>
      <w:lvlText w:val=""/>
      <w:lvlJc w:val="left"/>
      <w:pPr>
        <w:tabs>
          <w:tab w:val="num" w:pos="2160"/>
        </w:tabs>
        <w:ind w:left="2160" w:hanging="360"/>
      </w:pPr>
      <w:rPr>
        <w:rFonts w:ascii="Wingdings" w:hAnsi="Wingdings" w:hint="default"/>
      </w:rPr>
    </w:lvl>
    <w:lvl w:ilvl="3" w:tplc="B22E1594" w:tentative="1">
      <w:start w:val="1"/>
      <w:numFmt w:val="bullet"/>
      <w:lvlText w:val=""/>
      <w:lvlJc w:val="left"/>
      <w:pPr>
        <w:tabs>
          <w:tab w:val="num" w:pos="2880"/>
        </w:tabs>
        <w:ind w:left="2880" w:hanging="360"/>
      </w:pPr>
      <w:rPr>
        <w:rFonts w:ascii="Wingdings" w:hAnsi="Wingdings" w:hint="default"/>
      </w:rPr>
    </w:lvl>
    <w:lvl w:ilvl="4" w:tplc="2A542FA6" w:tentative="1">
      <w:start w:val="1"/>
      <w:numFmt w:val="bullet"/>
      <w:lvlText w:val=""/>
      <w:lvlJc w:val="left"/>
      <w:pPr>
        <w:tabs>
          <w:tab w:val="num" w:pos="3600"/>
        </w:tabs>
        <w:ind w:left="3600" w:hanging="360"/>
      </w:pPr>
      <w:rPr>
        <w:rFonts w:ascii="Wingdings" w:hAnsi="Wingdings" w:hint="default"/>
      </w:rPr>
    </w:lvl>
    <w:lvl w:ilvl="5" w:tplc="440ACA0C" w:tentative="1">
      <w:start w:val="1"/>
      <w:numFmt w:val="bullet"/>
      <w:lvlText w:val=""/>
      <w:lvlJc w:val="left"/>
      <w:pPr>
        <w:tabs>
          <w:tab w:val="num" w:pos="4320"/>
        </w:tabs>
        <w:ind w:left="4320" w:hanging="360"/>
      </w:pPr>
      <w:rPr>
        <w:rFonts w:ascii="Wingdings" w:hAnsi="Wingdings" w:hint="default"/>
      </w:rPr>
    </w:lvl>
    <w:lvl w:ilvl="6" w:tplc="A9BE85F8" w:tentative="1">
      <w:start w:val="1"/>
      <w:numFmt w:val="bullet"/>
      <w:lvlText w:val=""/>
      <w:lvlJc w:val="left"/>
      <w:pPr>
        <w:tabs>
          <w:tab w:val="num" w:pos="5040"/>
        </w:tabs>
        <w:ind w:left="5040" w:hanging="360"/>
      </w:pPr>
      <w:rPr>
        <w:rFonts w:ascii="Wingdings" w:hAnsi="Wingdings" w:hint="default"/>
      </w:rPr>
    </w:lvl>
    <w:lvl w:ilvl="7" w:tplc="01C67FF6" w:tentative="1">
      <w:start w:val="1"/>
      <w:numFmt w:val="bullet"/>
      <w:lvlText w:val=""/>
      <w:lvlJc w:val="left"/>
      <w:pPr>
        <w:tabs>
          <w:tab w:val="num" w:pos="5760"/>
        </w:tabs>
        <w:ind w:left="5760" w:hanging="360"/>
      </w:pPr>
      <w:rPr>
        <w:rFonts w:ascii="Wingdings" w:hAnsi="Wingdings" w:hint="default"/>
      </w:rPr>
    </w:lvl>
    <w:lvl w:ilvl="8" w:tplc="8BBC2A18" w:tentative="1">
      <w:start w:val="1"/>
      <w:numFmt w:val="bullet"/>
      <w:lvlText w:val=""/>
      <w:lvlJc w:val="left"/>
      <w:pPr>
        <w:tabs>
          <w:tab w:val="num" w:pos="6480"/>
        </w:tabs>
        <w:ind w:left="6480" w:hanging="360"/>
      </w:pPr>
      <w:rPr>
        <w:rFonts w:ascii="Wingdings" w:hAnsi="Wingdings" w:hint="default"/>
      </w:rPr>
    </w:lvl>
  </w:abstractNum>
  <w:abstractNum w:abstractNumId="8">
    <w:nsid w:val="4CE82E97"/>
    <w:multiLevelType w:val="hybridMultilevel"/>
    <w:tmpl w:val="C122BAC2"/>
    <w:lvl w:ilvl="0" w:tplc="71F0A20A">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8D44FFB"/>
    <w:multiLevelType w:val="hybridMultilevel"/>
    <w:tmpl w:val="1D360104"/>
    <w:lvl w:ilvl="0" w:tplc="37F8738C">
      <w:start w:val="1"/>
      <w:numFmt w:val="bullet"/>
      <w:lvlText w:val=""/>
      <w:lvlJc w:val="left"/>
      <w:pPr>
        <w:tabs>
          <w:tab w:val="num" w:pos="720"/>
        </w:tabs>
        <w:ind w:left="720" w:hanging="360"/>
      </w:pPr>
      <w:rPr>
        <w:rFonts w:ascii="Wingdings" w:hAnsi="Wingdings" w:hint="default"/>
      </w:rPr>
    </w:lvl>
    <w:lvl w:ilvl="1" w:tplc="1F267F32" w:tentative="1">
      <w:start w:val="1"/>
      <w:numFmt w:val="bullet"/>
      <w:lvlText w:val=""/>
      <w:lvlJc w:val="left"/>
      <w:pPr>
        <w:tabs>
          <w:tab w:val="num" w:pos="1440"/>
        </w:tabs>
        <w:ind w:left="1440" w:hanging="360"/>
      </w:pPr>
      <w:rPr>
        <w:rFonts w:ascii="Wingdings" w:hAnsi="Wingdings" w:hint="default"/>
      </w:rPr>
    </w:lvl>
    <w:lvl w:ilvl="2" w:tplc="3BE66FEE" w:tentative="1">
      <w:start w:val="1"/>
      <w:numFmt w:val="bullet"/>
      <w:lvlText w:val=""/>
      <w:lvlJc w:val="left"/>
      <w:pPr>
        <w:tabs>
          <w:tab w:val="num" w:pos="2160"/>
        </w:tabs>
        <w:ind w:left="2160" w:hanging="360"/>
      </w:pPr>
      <w:rPr>
        <w:rFonts w:ascii="Wingdings" w:hAnsi="Wingdings" w:hint="default"/>
      </w:rPr>
    </w:lvl>
    <w:lvl w:ilvl="3" w:tplc="98BCF6AA" w:tentative="1">
      <w:start w:val="1"/>
      <w:numFmt w:val="bullet"/>
      <w:lvlText w:val=""/>
      <w:lvlJc w:val="left"/>
      <w:pPr>
        <w:tabs>
          <w:tab w:val="num" w:pos="2880"/>
        </w:tabs>
        <w:ind w:left="2880" w:hanging="360"/>
      </w:pPr>
      <w:rPr>
        <w:rFonts w:ascii="Wingdings" w:hAnsi="Wingdings" w:hint="default"/>
      </w:rPr>
    </w:lvl>
    <w:lvl w:ilvl="4" w:tplc="95DCC5D4" w:tentative="1">
      <w:start w:val="1"/>
      <w:numFmt w:val="bullet"/>
      <w:lvlText w:val=""/>
      <w:lvlJc w:val="left"/>
      <w:pPr>
        <w:tabs>
          <w:tab w:val="num" w:pos="3600"/>
        </w:tabs>
        <w:ind w:left="3600" w:hanging="360"/>
      </w:pPr>
      <w:rPr>
        <w:rFonts w:ascii="Wingdings" w:hAnsi="Wingdings" w:hint="default"/>
      </w:rPr>
    </w:lvl>
    <w:lvl w:ilvl="5" w:tplc="FA7C1D34" w:tentative="1">
      <w:start w:val="1"/>
      <w:numFmt w:val="bullet"/>
      <w:lvlText w:val=""/>
      <w:lvlJc w:val="left"/>
      <w:pPr>
        <w:tabs>
          <w:tab w:val="num" w:pos="4320"/>
        </w:tabs>
        <w:ind w:left="4320" w:hanging="360"/>
      </w:pPr>
      <w:rPr>
        <w:rFonts w:ascii="Wingdings" w:hAnsi="Wingdings" w:hint="default"/>
      </w:rPr>
    </w:lvl>
    <w:lvl w:ilvl="6" w:tplc="D480E702" w:tentative="1">
      <w:start w:val="1"/>
      <w:numFmt w:val="bullet"/>
      <w:lvlText w:val=""/>
      <w:lvlJc w:val="left"/>
      <w:pPr>
        <w:tabs>
          <w:tab w:val="num" w:pos="5040"/>
        </w:tabs>
        <w:ind w:left="5040" w:hanging="360"/>
      </w:pPr>
      <w:rPr>
        <w:rFonts w:ascii="Wingdings" w:hAnsi="Wingdings" w:hint="default"/>
      </w:rPr>
    </w:lvl>
    <w:lvl w:ilvl="7" w:tplc="B6DA4B50" w:tentative="1">
      <w:start w:val="1"/>
      <w:numFmt w:val="bullet"/>
      <w:lvlText w:val=""/>
      <w:lvlJc w:val="left"/>
      <w:pPr>
        <w:tabs>
          <w:tab w:val="num" w:pos="5760"/>
        </w:tabs>
        <w:ind w:left="5760" w:hanging="360"/>
      </w:pPr>
      <w:rPr>
        <w:rFonts w:ascii="Wingdings" w:hAnsi="Wingdings" w:hint="default"/>
      </w:rPr>
    </w:lvl>
    <w:lvl w:ilvl="8" w:tplc="AD9A9D1E" w:tentative="1">
      <w:start w:val="1"/>
      <w:numFmt w:val="bullet"/>
      <w:lvlText w:val=""/>
      <w:lvlJc w:val="left"/>
      <w:pPr>
        <w:tabs>
          <w:tab w:val="num" w:pos="6480"/>
        </w:tabs>
        <w:ind w:left="6480" w:hanging="360"/>
      </w:pPr>
      <w:rPr>
        <w:rFonts w:ascii="Wingdings" w:hAnsi="Wingdings" w:hint="default"/>
      </w:rPr>
    </w:lvl>
  </w:abstractNum>
  <w:abstractNum w:abstractNumId="10">
    <w:nsid w:val="6C6246D4"/>
    <w:multiLevelType w:val="hybridMultilevel"/>
    <w:tmpl w:val="DBC80506"/>
    <w:lvl w:ilvl="0" w:tplc="1974F742">
      <w:start w:val="1"/>
      <w:numFmt w:val="bullet"/>
      <w:lvlText w:val=""/>
      <w:lvlJc w:val="left"/>
      <w:pPr>
        <w:tabs>
          <w:tab w:val="num" w:pos="720"/>
        </w:tabs>
        <w:ind w:left="720" w:hanging="360"/>
      </w:pPr>
      <w:rPr>
        <w:rFonts w:ascii="Wingdings" w:hAnsi="Wingdings" w:hint="default"/>
      </w:rPr>
    </w:lvl>
    <w:lvl w:ilvl="1" w:tplc="2EDCF58A">
      <w:start w:val="679"/>
      <w:numFmt w:val="bullet"/>
      <w:lvlText w:val="•"/>
      <w:lvlJc w:val="left"/>
      <w:pPr>
        <w:tabs>
          <w:tab w:val="num" w:pos="1440"/>
        </w:tabs>
        <w:ind w:left="1440" w:hanging="360"/>
      </w:pPr>
      <w:rPr>
        <w:rFonts w:ascii="Arial" w:hAnsi="Arial" w:hint="default"/>
      </w:rPr>
    </w:lvl>
    <w:lvl w:ilvl="2" w:tplc="395284A8" w:tentative="1">
      <w:start w:val="1"/>
      <w:numFmt w:val="bullet"/>
      <w:lvlText w:val=""/>
      <w:lvlJc w:val="left"/>
      <w:pPr>
        <w:tabs>
          <w:tab w:val="num" w:pos="2160"/>
        </w:tabs>
        <w:ind w:left="2160" w:hanging="360"/>
      </w:pPr>
      <w:rPr>
        <w:rFonts w:ascii="Wingdings" w:hAnsi="Wingdings" w:hint="default"/>
      </w:rPr>
    </w:lvl>
    <w:lvl w:ilvl="3" w:tplc="81C60B16" w:tentative="1">
      <w:start w:val="1"/>
      <w:numFmt w:val="bullet"/>
      <w:lvlText w:val=""/>
      <w:lvlJc w:val="left"/>
      <w:pPr>
        <w:tabs>
          <w:tab w:val="num" w:pos="2880"/>
        </w:tabs>
        <w:ind w:left="2880" w:hanging="360"/>
      </w:pPr>
      <w:rPr>
        <w:rFonts w:ascii="Wingdings" w:hAnsi="Wingdings" w:hint="default"/>
      </w:rPr>
    </w:lvl>
    <w:lvl w:ilvl="4" w:tplc="BE0A1610" w:tentative="1">
      <w:start w:val="1"/>
      <w:numFmt w:val="bullet"/>
      <w:lvlText w:val=""/>
      <w:lvlJc w:val="left"/>
      <w:pPr>
        <w:tabs>
          <w:tab w:val="num" w:pos="3600"/>
        </w:tabs>
        <w:ind w:left="3600" w:hanging="360"/>
      </w:pPr>
      <w:rPr>
        <w:rFonts w:ascii="Wingdings" w:hAnsi="Wingdings" w:hint="default"/>
      </w:rPr>
    </w:lvl>
    <w:lvl w:ilvl="5" w:tplc="AA82E8D2" w:tentative="1">
      <w:start w:val="1"/>
      <w:numFmt w:val="bullet"/>
      <w:lvlText w:val=""/>
      <w:lvlJc w:val="left"/>
      <w:pPr>
        <w:tabs>
          <w:tab w:val="num" w:pos="4320"/>
        </w:tabs>
        <w:ind w:left="4320" w:hanging="360"/>
      </w:pPr>
      <w:rPr>
        <w:rFonts w:ascii="Wingdings" w:hAnsi="Wingdings" w:hint="default"/>
      </w:rPr>
    </w:lvl>
    <w:lvl w:ilvl="6" w:tplc="82D491F2" w:tentative="1">
      <w:start w:val="1"/>
      <w:numFmt w:val="bullet"/>
      <w:lvlText w:val=""/>
      <w:lvlJc w:val="left"/>
      <w:pPr>
        <w:tabs>
          <w:tab w:val="num" w:pos="5040"/>
        </w:tabs>
        <w:ind w:left="5040" w:hanging="360"/>
      </w:pPr>
      <w:rPr>
        <w:rFonts w:ascii="Wingdings" w:hAnsi="Wingdings" w:hint="default"/>
      </w:rPr>
    </w:lvl>
    <w:lvl w:ilvl="7" w:tplc="597A1C68" w:tentative="1">
      <w:start w:val="1"/>
      <w:numFmt w:val="bullet"/>
      <w:lvlText w:val=""/>
      <w:lvlJc w:val="left"/>
      <w:pPr>
        <w:tabs>
          <w:tab w:val="num" w:pos="5760"/>
        </w:tabs>
        <w:ind w:left="5760" w:hanging="360"/>
      </w:pPr>
      <w:rPr>
        <w:rFonts w:ascii="Wingdings" w:hAnsi="Wingdings" w:hint="default"/>
      </w:rPr>
    </w:lvl>
    <w:lvl w:ilvl="8" w:tplc="02CCB1B2" w:tentative="1">
      <w:start w:val="1"/>
      <w:numFmt w:val="bullet"/>
      <w:lvlText w:val=""/>
      <w:lvlJc w:val="left"/>
      <w:pPr>
        <w:tabs>
          <w:tab w:val="num" w:pos="6480"/>
        </w:tabs>
        <w:ind w:left="6480" w:hanging="360"/>
      </w:pPr>
      <w:rPr>
        <w:rFonts w:ascii="Wingdings" w:hAnsi="Wingdings" w:hint="default"/>
      </w:rPr>
    </w:lvl>
  </w:abstractNum>
  <w:abstractNum w:abstractNumId="11">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2">
    <w:nsid w:val="7ED45CB4"/>
    <w:multiLevelType w:val="hybridMultilevel"/>
    <w:tmpl w:val="424E3844"/>
    <w:lvl w:ilvl="0" w:tplc="17348AC8">
      <w:start w:val="1"/>
      <w:numFmt w:val="bullet"/>
      <w:lvlText w:val=""/>
      <w:lvlJc w:val="left"/>
      <w:pPr>
        <w:tabs>
          <w:tab w:val="num" w:pos="720"/>
        </w:tabs>
        <w:ind w:left="720" w:hanging="360"/>
      </w:pPr>
      <w:rPr>
        <w:rFonts w:ascii="Wingdings" w:hAnsi="Wingdings" w:hint="default"/>
      </w:rPr>
    </w:lvl>
    <w:lvl w:ilvl="1" w:tplc="84680054" w:tentative="1">
      <w:start w:val="1"/>
      <w:numFmt w:val="bullet"/>
      <w:lvlText w:val=""/>
      <w:lvlJc w:val="left"/>
      <w:pPr>
        <w:tabs>
          <w:tab w:val="num" w:pos="1440"/>
        </w:tabs>
        <w:ind w:left="1440" w:hanging="360"/>
      </w:pPr>
      <w:rPr>
        <w:rFonts w:ascii="Wingdings" w:hAnsi="Wingdings" w:hint="default"/>
      </w:rPr>
    </w:lvl>
    <w:lvl w:ilvl="2" w:tplc="D4E63CFA" w:tentative="1">
      <w:start w:val="1"/>
      <w:numFmt w:val="bullet"/>
      <w:lvlText w:val=""/>
      <w:lvlJc w:val="left"/>
      <w:pPr>
        <w:tabs>
          <w:tab w:val="num" w:pos="2160"/>
        </w:tabs>
        <w:ind w:left="2160" w:hanging="360"/>
      </w:pPr>
      <w:rPr>
        <w:rFonts w:ascii="Wingdings" w:hAnsi="Wingdings" w:hint="default"/>
      </w:rPr>
    </w:lvl>
    <w:lvl w:ilvl="3" w:tplc="D2F69E38" w:tentative="1">
      <w:start w:val="1"/>
      <w:numFmt w:val="bullet"/>
      <w:lvlText w:val=""/>
      <w:lvlJc w:val="left"/>
      <w:pPr>
        <w:tabs>
          <w:tab w:val="num" w:pos="2880"/>
        </w:tabs>
        <w:ind w:left="2880" w:hanging="360"/>
      </w:pPr>
      <w:rPr>
        <w:rFonts w:ascii="Wingdings" w:hAnsi="Wingdings" w:hint="default"/>
      </w:rPr>
    </w:lvl>
    <w:lvl w:ilvl="4" w:tplc="51C8B74A" w:tentative="1">
      <w:start w:val="1"/>
      <w:numFmt w:val="bullet"/>
      <w:lvlText w:val=""/>
      <w:lvlJc w:val="left"/>
      <w:pPr>
        <w:tabs>
          <w:tab w:val="num" w:pos="3600"/>
        </w:tabs>
        <w:ind w:left="3600" w:hanging="360"/>
      </w:pPr>
      <w:rPr>
        <w:rFonts w:ascii="Wingdings" w:hAnsi="Wingdings" w:hint="default"/>
      </w:rPr>
    </w:lvl>
    <w:lvl w:ilvl="5" w:tplc="33DC0D86" w:tentative="1">
      <w:start w:val="1"/>
      <w:numFmt w:val="bullet"/>
      <w:lvlText w:val=""/>
      <w:lvlJc w:val="left"/>
      <w:pPr>
        <w:tabs>
          <w:tab w:val="num" w:pos="4320"/>
        </w:tabs>
        <w:ind w:left="4320" w:hanging="360"/>
      </w:pPr>
      <w:rPr>
        <w:rFonts w:ascii="Wingdings" w:hAnsi="Wingdings" w:hint="default"/>
      </w:rPr>
    </w:lvl>
    <w:lvl w:ilvl="6" w:tplc="302C710C" w:tentative="1">
      <w:start w:val="1"/>
      <w:numFmt w:val="bullet"/>
      <w:lvlText w:val=""/>
      <w:lvlJc w:val="left"/>
      <w:pPr>
        <w:tabs>
          <w:tab w:val="num" w:pos="5040"/>
        </w:tabs>
        <w:ind w:left="5040" w:hanging="360"/>
      </w:pPr>
      <w:rPr>
        <w:rFonts w:ascii="Wingdings" w:hAnsi="Wingdings" w:hint="default"/>
      </w:rPr>
    </w:lvl>
    <w:lvl w:ilvl="7" w:tplc="3E56DA18" w:tentative="1">
      <w:start w:val="1"/>
      <w:numFmt w:val="bullet"/>
      <w:lvlText w:val=""/>
      <w:lvlJc w:val="left"/>
      <w:pPr>
        <w:tabs>
          <w:tab w:val="num" w:pos="5760"/>
        </w:tabs>
        <w:ind w:left="5760" w:hanging="360"/>
      </w:pPr>
      <w:rPr>
        <w:rFonts w:ascii="Wingdings" w:hAnsi="Wingdings" w:hint="default"/>
      </w:rPr>
    </w:lvl>
    <w:lvl w:ilvl="8" w:tplc="66089B8A"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6"/>
  </w:num>
  <w:num w:numId="3">
    <w:abstractNumId w:val="5"/>
  </w:num>
  <w:num w:numId="4">
    <w:abstractNumId w:val="8"/>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3"/>
  </w:num>
  <w:num w:numId="9">
    <w:abstractNumId w:val="7"/>
  </w:num>
  <w:num w:numId="10">
    <w:abstractNumId w:val="12"/>
  </w:num>
  <w:num w:numId="11">
    <w:abstractNumId w:val="10"/>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22956"/>
    <w:rsid w:val="00022E81"/>
    <w:rsid w:val="000318DB"/>
    <w:rsid w:val="00113299"/>
    <w:rsid w:val="001639B5"/>
    <w:rsid w:val="00174DE3"/>
    <w:rsid w:val="00183BA2"/>
    <w:rsid w:val="001B6B68"/>
    <w:rsid w:val="001B7BA4"/>
    <w:rsid w:val="001D0503"/>
    <w:rsid w:val="001E2D3C"/>
    <w:rsid w:val="0026076E"/>
    <w:rsid w:val="002A7D28"/>
    <w:rsid w:val="003A1126"/>
    <w:rsid w:val="003C16E9"/>
    <w:rsid w:val="003D5908"/>
    <w:rsid w:val="003F77D0"/>
    <w:rsid w:val="004055A7"/>
    <w:rsid w:val="00481DE8"/>
    <w:rsid w:val="00491BB9"/>
    <w:rsid w:val="004A3F44"/>
    <w:rsid w:val="004A619D"/>
    <w:rsid w:val="004E0AB2"/>
    <w:rsid w:val="005040AE"/>
    <w:rsid w:val="00545EFB"/>
    <w:rsid w:val="005C1A27"/>
    <w:rsid w:val="005D0584"/>
    <w:rsid w:val="005F758E"/>
    <w:rsid w:val="00631688"/>
    <w:rsid w:val="00632F61"/>
    <w:rsid w:val="00646918"/>
    <w:rsid w:val="00651F6F"/>
    <w:rsid w:val="00695FF4"/>
    <w:rsid w:val="006A286A"/>
    <w:rsid w:val="006C3C87"/>
    <w:rsid w:val="0072379A"/>
    <w:rsid w:val="00764F5A"/>
    <w:rsid w:val="00791C6A"/>
    <w:rsid w:val="0079298A"/>
    <w:rsid w:val="00792F9C"/>
    <w:rsid w:val="007B3530"/>
    <w:rsid w:val="0081714E"/>
    <w:rsid w:val="008501C6"/>
    <w:rsid w:val="00872E9C"/>
    <w:rsid w:val="00983A13"/>
    <w:rsid w:val="009B662C"/>
    <w:rsid w:val="009F3C7A"/>
    <w:rsid w:val="00A55C73"/>
    <w:rsid w:val="00A84DD1"/>
    <w:rsid w:val="00A92DE4"/>
    <w:rsid w:val="00B17B54"/>
    <w:rsid w:val="00B368D9"/>
    <w:rsid w:val="00B66CA0"/>
    <w:rsid w:val="00BA584E"/>
    <w:rsid w:val="00C1560A"/>
    <w:rsid w:val="00C46A41"/>
    <w:rsid w:val="00C82C6E"/>
    <w:rsid w:val="00CB1AED"/>
    <w:rsid w:val="00CD574B"/>
    <w:rsid w:val="00CE2225"/>
    <w:rsid w:val="00D719F1"/>
    <w:rsid w:val="00D72614"/>
    <w:rsid w:val="00DD190D"/>
    <w:rsid w:val="00E232CF"/>
    <w:rsid w:val="00E30C40"/>
    <w:rsid w:val="00E747B0"/>
    <w:rsid w:val="00E903AC"/>
    <w:rsid w:val="00F002CD"/>
    <w:rsid w:val="00F062F2"/>
    <w:rsid w:val="00F127D5"/>
    <w:rsid w:val="00F307F4"/>
    <w:rsid w:val="00F61907"/>
    <w:rsid w:val="00F64E0F"/>
    <w:rsid w:val="00FE579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character" w:styleId="CommentReference">
    <w:name w:val="annotation reference"/>
    <w:basedOn w:val="DefaultParagraphFont"/>
    <w:uiPriority w:val="99"/>
    <w:semiHidden/>
    <w:unhideWhenUsed/>
    <w:rsid w:val="00F062F2"/>
    <w:rPr>
      <w:sz w:val="16"/>
      <w:szCs w:val="16"/>
    </w:rPr>
  </w:style>
  <w:style w:type="paragraph" w:styleId="CommentText">
    <w:name w:val="annotation text"/>
    <w:basedOn w:val="Normal"/>
    <w:link w:val="CommentTextChar"/>
    <w:uiPriority w:val="99"/>
    <w:semiHidden/>
    <w:unhideWhenUsed/>
    <w:rsid w:val="00F062F2"/>
    <w:rPr>
      <w:szCs w:val="20"/>
    </w:rPr>
  </w:style>
  <w:style w:type="character" w:customStyle="1" w:styleId="CommentTextChar">
    <w:name w:val="Comment Text Char"/>
    <w:basedOn w:val="DefaultParagraphFont"/>
    <w:link w:val="CommentText"/>
    <w:uiPriority w:val="99"/>
    <w:semiHidden/>
    <w:rsid w:val="00F062F2"/>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062F2"/>
    <w:rPr>
      <w:b/>
      <w:bCs/>
    </w:rPr>
  </w:style>
  <w:style w:type="character" w:customStyle="1" w:styleId="CommentSubjectChar">
    <w:name w:val="Comment Subject Char"/>
    <w:basedOn w:val="CommentTextChar"/>
    <w:link w:val="CommentSubject"/>
    <w:uiPriority w:val="99"/>
    <w:semiHidden/>
    <w:rsid w:val="00F062F2"/>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F062F2"/>
    <w:rPr>
      <w:rFonts w:ascii="Tahoma" w:hAnsi="Tahoma" w:cs="Tahoma"/>
      <w:sz w:val="16"/>
      <w:szCs w:val="16"/>
    </w:rPr>
  </w:style>
  <w:style w:type="character" w:customStyle="1" w:styleId="BalloonTextChar">
    <w:name w:val="Balloon Text Char"/>
    <w:basedOn w:val="DefaultParagraphFont"/>
    <w:link w:val="BalloonText"/>
    <w:uiPriority w:val="99"/>
    <w:semiHidden/>
    <w:rsid w:val="00F062F2"/>
    <w:rPr>
      <w:rFonts w:ascii="Tahoma" w:eastAsia="Times New Roman" w:hAnsi="Tahoma" w:cs="Tahoma"/>
      <w:sz w:val="16"/>
      <w:szCs w:val="16"/>
      <w:lang w:val="en-US"/>
    </w:rPr>
  </w:style>
  <w:style w:type="paragraph" w:styleId="Footer">
    <w:name w:val="footer"/>
    <w:basedOn w:val="Normal"/>
    <w:link w:val="FooterChar"/>
    <w:uiPriority w:val="99"/>
    <w:unhideWhenUsed/>
    <w:rsid w:val="00F64E0F"/>
    <w:pPr>
      <w:tabs>
        <w:tab w:val="center" w:pos="4536"/>
        <w:tab w:val="right" w:pos="9072"/>
      </w:tabs>
    </w:pPr>
  </w:style>
  <w:style w:type="character" w:customStyle="1" w:styleId="FooterChar">
    <w:name w:val="Footer Char"/>
    <w:basedOn w:val="DefaultParagraphFont"/>
    <w:link w:val="Footer"/>
    <w:uiPriority w:val="99"/>
    <w:rsid w:val="00F64E0F"/>
    <w:rPr>
      <w:rFonts w:ascii="Times New Roman" w:eastAsia="Times New Roman" w:hAnsi="Times New Roman" w:cs="Times New Roman"/>
      <w:sz w:val="20"/>
      <w:szCs w:val="24"/>
      <w:lang w:val="en-US"/>
    </w:rPr>
  </w:style>
  <w:style w:type="paragraph" w:styleId="Caption">
    <w:name w:val="caption"/>
    <w:basedOn w:val="Normal"/>
    <w:next w:val="Normal"/>
    <w:uiPriority w:val="35"/>
    <w:unhideWhenUsed/>
    <w:qFormat/>
    <w:rsid w:val="00B66CA0"/>
    <w:pPr>
      <w:spacing w:after="200"/>
    </w:pPr>
    <w:rPr>
      <w:b/>
      <w:bCs/>
      <w:color w:val="4F81BD" w:themeColor="accent1"/>
      <w:sz w:val="18"/>
      <w:szCs w:val="18"/>
    </w:rPr>
  </w:style>
  <w:style w:type="paragraph" w:styleId="NormalWeb">
    <w:name w:val="Normal (Web)"/>
    <w:basedOn w:val="Normal"/>
    <w:uiPriority w:val="99"/>
    <w:unhideWhenUsed/>
    <w:rsid w:val="00B66CA0"/>
    <w:pPr>
      <w:spacing w:before="100" w:beforeAutospacing="1" w:after="100" w:afterAutospacing="1"/>
    </w:pPr>
    <w:rPr>
      <w:rFonts w:eastAsiaTheme="minorEastAsia"/>
      <w:sz w:val="24"/>
      <w:lang w:val="en-GB" w:eastAsia="en-GB"/>
    </w:rPr>
  </w:style>
  <w:style w:type="paragraph" w:styleId="FootnoteText">
    <w:name w:val="footnote text"/>
    <w:basedOn w:val="Normal"/>
    <w:link w:val="FootnoteTextChar"/>
    <w:semiHidden/>
    <w:rsid w:val="00F127D5"/>
    <w:pPr>
      <w:ind w:firstLine="202"/>
      <w:jc w:val="both"/>
    </w:pPr>
    <w:rPr>
      <w:sz w:val="16"/>
      <w:szCs w:val="16"/>
    </w:rPr>
  </w:style>
  <w:style w:type="character" w:customStyle="1" w:styleId="FootnoteTextChar">
    <w:name w:val="Footnote Text Char"/>
    <w:basedOn w:val="DefaultParagraphFont"/>
    <w:link w:val="FootnoteText"/>
    <w:semiHidden/>
    <w:rsid w:val="00F127D5"/>
    <w:rPr>
      <w:rFonts w:ascii="Times New Roman" w:eastAsia="Times New Roman" w:hAnsi="Times New Roman" w:cs="Times New Roman"/>
      <w:sz w:val="16"/>
      <w:szCs w:val="16"/>
      <w:lang w:val="en-US"/>
    </w:rPr>
  </w:style>
  <w:style w:type="character" w:styleId="PlaceholderText">
    <w:name w:val="Placeholder Text"/>
    <w:basedOn w:val="DefaultParagraphFont"/>
    <w:uiPriority w:val="99"/>
    <w:semiHidden/>
    <w:rsid w:val="00791C6A"/>
    <w:rPr>
      <w:color w:val="808080"/>
    </w:rPr>
  </w:style>
  <w:style w:type="character" w:styleId="Hyperlink">
    <w:name w:val="Hyperlink"/>
    <w:basedOn w:val="DefaultParagraphFont"/>
    <w:uiPriority w:val="99"/>
    <w:unhideWhenUsed/>
    <w:rsid w:val="003C16E9"/>
    <w:rPr>
      <w:color w:val="0000FF" w:themeColor="hyperlink"/>
      <w:u w:val="single"/>
    </w:rPr>
  </w:style>
  <w:style w:type="paragraph" w:customStyle="1" w:styleId="EQ">
    <w:name w:val="EQ"/>
    <w:basedOn w:val="Normal"/>
    <w:next w:val="Normal"/>
    <w:rsid w:val="00632F61"/>
    <w:pPr>
      <w:keepLines/>
      <w:tabs>
        <w:tab w:val="center" w:pos="4536"/>
        <w:tab w:val="right" w:pos="9072"/>
      </w:tabs>
      <w:spacing w:after="180"/>
    </w:pPr>
    <w:rPr>
      <w:rFonts w:eastAsia="SimSun"/>
      <w:noProof/>
      <w:szCs w:val="20"/>
      <w:lang w:val="en-GB"/>
    </w:rPr>
  </w:style>
  <w:style w:type="character" w:customStyle="1" w:styleId="ZGSM">
    <w:name w:val="ZGSM"/>
    <w:rsid w:val="00632F61"/>
  </w:style>
  <w:style w:type="character" w:styleId="Strong">
    <w:name w:val="Strong"/>
    <w:basedOn w:val="DefaultParagraphFont"/>
    <w:uiPriority w:val="22"/>
    <w:qFormat/>
    <w:rsid w:val="00022956"/>
    <w:rPr>
      <w:b/>
      <w:bCs/>
    </w:rPr>
  </w:style>
  <w:style w:type="table" w:styleId="TableGrid">
    <w:name w:val="Table Grid"/>
    <w:basedOn w:val="TableNormal"/>
    <w:uiPriority w:val="59"/>
    <w:rsid w:val="003A11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A1126"/>
    <w:pPr>
      <w:ind w:left="720"/>
      <w:contextualSpacing/>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character" w:styleId="CommentReference">
    <w:name w:val="annotation reference"/>
    <w:basedOn w:val="DefaultParagraphFont"/>
    <w:uiPriority w:val="99"/>
    <w:semiHidden/>
    <w:unhideWhenUsed/>
    <w:rsid w:val="00F062F2"/>
    <w:rPr>
      <w:sz w:val="16"/>
      <w:szCs w:val="16"/>
    </w:rPr>
  </w:style>
  <w:style w:type="paragraph" w:styleId="CommentText">
    <w:name w:val="annotation text"/>
    <w:basedOn w:val="Normal"/>
    <w:link w:val="CommentTextChar"/>
    <w:uiPriority w:val="99"/>
    <w:semiHidden/>
    <w:unhideWhenUsed/>
    <w:rsid w:val="00F062F2"/>
    <w:rPr>
      <w:szCs w:val="20"/>
    </w:rPr>
  </w:style>
  <w:style w:type="character" w:customStyle="1" w:styleId="CommentTextChar">
    <w:name w:val="Comment Text Char"/>
    <w:basedOn w:val="DefaultParagraphFont"/>
    <w:link w:val="CommentText"/>
    <w:uiPriority w:val="99"/>
    <w:semiHidden/>
    <w:rsid w:val="00F062F2"/>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062F2"/>
    <w:rPr>
      <w:b/>
      <w:bCs/>
    </w:rPr>
  </w:style>
  <w:style w:type="character" w:customStyle="1" w:styleId="CommentSubjectChar">
    <w:name w:val="Comment Subject Char"/>
    <w:basedOn w:val="CommentTextChar"/>
    <w:link w:val="CommentSubject"/>
    <w:uiPriority w:val="99"/>
    <w:semiHidden/>
    <w:rsid w:val="00F062F2"/>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F062F2"/>
    <w:rPr>
      <w:rFonts w:ascii="Tahoma" w:hAnsi="Tahoma" w:cs="Tahoma"/>
      <w:sz w:val="16"/>
      <w:szCs w:val="16"/>
    </w:rPr>
  </w:style>
  <w:style w:type="character" w:customStyle="1" w:styleId="BalloonTextChar">
    <w:name w:val="Balloon Text Char"/>
    <w:basedOn w:val="DefaultParagraphFont"/>
    <w:link w:val="BalloonText"/>
    <w:uiPriority w:val="99"/>
    <w:semiHidden/>
    <w:rsid w:val="00F062F2"/>
    <w:rPr>
      <w:rFonts w:ascii="Tahoma" w:eastAsia="Times New Roman" w:hAnsi="Tahoma" w:cs="Tahoma"/>
      <w:sz w:val="16"/>
      <w:szCs w:val="16"/>
      <w:lang w:val="en-US"/>
    </w:rPr>
  </w:style>
  <w:style w:type="paragraph" w:styleId="Footer">
    <w:name w:val="footer"/>
    <w:basedOn w:val="Normal"/>
    <w:link w:val="FooterChar"/>
    <w:uiPriority w:val="99"/>
    <w:unhideWhenUsed/>
    <w:rsid w:val="00F64E0F"/>
    <w:pPr>
      <w:tabs>
        <w:tab w:val="center" w:pos="4536"/>
        <w:tab w:val="right" w:pos="9072"/>
      </w:tabs>
    </w:pPr>
  </w:style>
  <w:style w:type="character" w:customStyle="1" w:styleId="FooterChar">
    <w:name w:val="Footer Char"/>
    <w:basedOn w:val="DefaultParagraphFont"/>
    <w:link w:val="Footer"/>
    <w:uiPriority w:val="99"/>
    <w:rsid w:val="00F64E0F"/>
    <w:rPr>
      <w:rFonts w:ascii="Times New Roman" w:eastAsia="Times New Roman" w:hAnsi="Times New Roman" w:cs="Times New Roman"/>
      <w:sz w:val="20"/>
      <w:szCs w:val="24"/>
      <w:lang w:val="en-US"/>
    </w:rPr>
  </w:style>
  <w:style w:type="paragraph" w:styleId="Caption">
    <w:name w:val="caption"/>
    <w:basedOn w:val="Normal"/>
    <w:next w:val="Normal"/>
    <w:uiPriority w:val="35"/>
    <w:unhideWhenUsed/>
    <w:qFormat/>
    <w:rsid w:val="00B66CA0"/>
    <w:pPr>
      <w:spacing w:after="200"/>
    </w:pPr>
    <w:rPr>
      <w:b/>
      <w:bCs/>
      <w:color w:val="4F81BD" w:themeColor="accent1"/>
      <w:sz w:val="18"/>
      <w:szCs w:val="18"/>
    </w:rPr>
  </w:style>
  <w:style w:type="paragraph" w:styleId="NormalWeb">
    <w:name w:val="Normal (Web)"/>
    <w:basedOn w:val="Normal"/>
    <w:uiPriority w:val="99"/>
    <w:unhideWhenUsed/>
    <w:rsid w:val="00B66CA0"/>
    <w:pPr>
      <w:spacing w:before="100" w:beforeAutospacing="1" w:after="100" w:afterAutospacing="1"/>
    </w:pPr>
    <w:rPr>
      <w:rFonts w:eastAsiaTheme="minorEastAsia"/>
      <w:sz w:val="24"/>
      <w:lang w:val="en-GB" w:eastAsia="en-GB"/>
    </w:rPr>
  </w:style>
  <w:style w:type="paragraph" w:styleId="FootnoteText">
    <w:name w:val="footnote text"/>
    <w:basedOn w:val="Normal"/>
    <w:link w:val="FootnoteTextChar"/>
    <w:semiHidden/>
    <w:rsid w:val="00F127D5"/>
    <w:pPr>
      <w:ind w:firstLine="202"/>
      <w:jc w:val="both"/>
    </w:pPr>
    <w:rPr>
      <w:sz w:val="16"/>
      <w:szCs w:val="16"/>
    </w:rPr>
  </w:style>
  <w:style w:type="character" w:customStyle="1" w:styleId="FootnoteTextChar">
    <w:name w:val="Footnote Text Char"/>
    <w:basedOn w:val="DefaultParagraphFont"/>
    <w:link w:val="FootnoteText"/>
    <w:semiHidden/>
    <w:rsid w:val="00F127D5"/>
    <w:rPr>
      <w:rFonts w:ascii="Times New Roman" w:eastAsia="Times New Roman" w:hAnsi="Times New Roman" w:cs="Times New Roman"/>
      <w:sz w:val="16"/>
      <w:szCs w:val="16"/>
      <w:lang w:val="en-US"/>
    </w:rPr>
  </w:style>
  <w:style w:type="character" w:styleId="PlaceholderText">
    <w:name w:val="Placeholder Text"/>
    <w:basedOn w:val="DefaultParagraphFont"/>
    <w:uiPriority w:val="99"/>
    <w:semiHidden/>
    <w:rsid w:val="00791C6A"/>
    <w:rPr>
      <w:color w:val="808080"/>
    </w:rPr>
  </w:style>
  <w:style w:type="character" w:styleId="Hyperlink">
    <w:name w:val="Hyperlink"/>
    <w:basedOn w:val="DefaultParagraphFont"/>
    <w:uiPriority w:val="99"/>
    <w:unhideWhenUsed/>
    <w:rsid w:val="003C16E9"/>
    <w:rPr>
      <w:color w:val="0000FF" w:themeColor="hyperlink"/>
      <w:u w:val="single"/>
    </w:rPr>
  </w:style>
  <w:style w:type="paragraph" w:customStyle="1" w:styleId="EQ">
    <w:name w:val="EQ"/>
    <w:basedOn w:val="Normal"/>
    <w:next w:val="Normal"/>
    <w:rsid w:val="00632F61"/>
    <w:pPr>
      <w:keepLines/>
      <w:tabs>
        <w:tab w:val="center" w:pos="4536"/>
        <w:tab w:val="right" w:pos="9072"/>
      </w:tabs>
      <w:spacing w:after="180"/>
    </w:pPr>
    <w:rPr>
      <w:rFonts w:eastAsia="SimSun"/>
      <w:noProof/>
      <w:szCs w:val="20"/>
      <w:lang w:val="en-GB"/>
    </w:rPr>
  </w:style>
  <w:style w:type="character" w:customStyle="1" w:styleId="ZGSM">
    <w:name w:val="ZGSM"/>
    <w:rsid w:val="00632F61"/>
  </w:style>
  <w:style w:type="character" w:styleId="Strong">
    <w:name w:val="Strong"/>
    <w:basedOn w:val="DefaultParagraphFont"/>
    <w:uiPriority w:val="22"/>
    <w:qFormat/>
    <w:rsid w:val="00022956"/>
    <w:rPr>
      <w:b/>
      <w:bCs/>
    </w:rPr>
  </w:style>
  <w:style w:type="table" w:styleId="TableGrid">
    <w:name w:val="Table Grid"/>
    <w:basedOn w:val="TableNormal"/>
    <w:uiPriority w:val="59"/>
    <w:rsid w:val="003A11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A1126"/>
    <w:pPr>
      <w:ind w:left="720"/>
      <w:contextualSpacing/>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4694">
      <w:bodyDiv w:val="1"/>
      <w:marLeft w:val="0"/>
      <w:marRight w:val="0"/>
      <w:marTop w:val="0"/>
      <w:marBottom w:val="0"/>
      <w:divBdr>
        <w:top w:val="none" w:sz="0" w:space="0" w:color="auto"/>
        <w:left w:val="none" w:sz="0" w:space="0" w:color="auto"/>
        <w:bottom w:val="none" w:sz="0" w:space="0" w:color="auto"/>
        <w:right w:val="none" w:sz="0" w:space="0" w:color="auto"/>
      </w:divBdr>
      <w:divsChild>
        <w:div w:id="1323393961">
          <w:marLeft w:val="418"/>
          <w:marRight w:val="0"/>
          <w:marTop w:val="86"/>
          <w:marBottom w:val="0"/>
          <w:divBdr>
            <w:top w:val="none" w:sz="0" w:space="0" w:color="auto"/>
            <w:left w:val="none" w:sz="0" w:space="0" w:color="auto"/>
            <w:bottom w:val="none" w:sz="0" w:space="0" w:color="auto"/>
            <w:right w:val="none" w:sz="0" w:space="0" w:color="auto"/>
          </w:divBdr>
        </w:div>
        <w:div w:id="956717943">
          <w:marLeft w:val="706"/>
          <w:marRight w:val="0"/>
          <w:marTop w:val="86"/>
          <w:marBottom w:val="0"/>
          <w:divBdr>
            <w:top w:val="none" w:sz="0" w:space="0" w:color="auto"/>
            <w:left w:val="none" w:sz="0" w:space="0" w:color="auto"/>
            <w:bottom w:val="none" w:sz="0" w:space="0" w:color="auto"/>
            <w:right w:val="none" w:sz="0" w:space="0" w:color="auto"/>
          </w:divBdr>
        </w:div>
      </w:divsChild>
    </w:div>
    <w:div w:id="104932053">
      <w:bodyDiv w:val="1"/>
      <w:marLeft w:val="0"/>
      <w:marRight w:val="0"/>
      <w:marTop w:val="0"/>
      <w:marBottom w:val="0"/>
      <w:divBdr>
        <w:top w:val="none" w:sz="0" w:space="0" w:color="auto"/>
        <w:left w:val="none" w:sz="0" w:space="0" w:color="auto"/>
        <w:bottom w:val="none" w:sz="0" w:space="0" w:color="auto"/>
        <w:right w:val="none" w:sz="0" w:space="0" w:color="auto"/>
      </w:divBdr>
    </w:div>
    <w:div w:id="260796458">
      <w:bodyDiv w:val="1"/>
      <w:marLeft w:val="0"/>
      <w:marRight w:val="0"/>
      <w:marTop w:val="0"/>
      <w:marBottom w:val="0"/>
      <w:divBdr>
        <w:top w:val="none" w:sz="0" w:space="0" w:color="auto"/>
        <w:left w:val="none" w:sz="0" w:space="0" w:color="auto"/>
        <w:bottom w:val="none" w:sz="0" w:space="0" w:color="auto"/>
        <w:right w:val="none" w:sz="0" w:space="0" w:color="auto"/>
      </w:divBdr>
    </w:div>
    <w:div w:id="264191024">
      <w:bodyDiv w:val="1"/>
      <w:marLeft w:val="0"/>
      <w:marRight w:val="0"/>
      <w:marTop w:val="0"/>
      <w:marBottom w:val="0"/>
      <w:divBdr>
        <w:top w:val="none" w:sz="0" w:space="0" w:color="auto"/>
        <w:left w:val="none" w:sz="0" w:space="0" w:color="auto"/>
        <w:bottom w:val="none" w:sz="0" w:space="0" w:color="auto"/>
        <w:right w:val="none" w:sz="0" w:space="0" w:color="auto"/>
      </w:divBdr>
    </w:div>
    <w:div w:id="570386516">
      <w:bodyDiv w:val="1"/>
      <w:marLeft w:val="0"/>
      <w:marRight w:val="0"/>
      <w:marTop w:val="0"/>
      <w:marBottom w:val="0"/>
      <w:divBdr>
        <w:top w:val="none" w:sz="0" w:space="0" w:color="auto"/>
        <w:left w:val="none" w:sz="0" w:space="0" w:color="auto"/>
        <w:bottom w:val="none" w:sz="0" w:space="0" w:color="auto"/>
        <w:right w:val="none" w:sz="0" w:space="0" w:color="auto"/>
      </w:divBdr>
      <w:divsChild>
        <w:div w:id="1277524201">
          <w:marLeft w:val="418"/>
          <w:marRight w:val="0"/>
          <w:marTop w:val="86"/>
          <w:marBottom w:val="0"/>
          <w:divBdr>
            <w:top w:val="none" w:sz="0" w:space="0" w:color="auto"/>
            <w:left w:val="none" w:sz="0" w:space="0" w:color="auto"/>
            <w:bottom w:val="none" w:sz="0" w:space="0" w:color="auto"/>
            <w:right w:val="none" w:sz="0" w:space="0" w:color="auto"/>
          </w:divBdr>
        </w:div>
      </w:divsChild>
    </w:div>
    <w:div w:id="701900263">
      <w:bodyDiv w:val="1"/>
      <w:marLeft w:val="0"/>
      <w:marRight w:val="0"/>
      <w:marTop w:val="0"/>
      <w:marBottom w:val="0"/>
      <w:divBdr>
        <w:top w:val="none" w:sz="0" w:space="0" w:color="auto"/>
        <w:left w:val="none" w:sz="0" w:space="0" w:color="auto"/>
        <w:bottom w:val="none" w:sz="0" w:space="0" w:color="auto"/>
        <w:right w:val="none" w:sz="0" w:space="0" w:color="auto"/>
      </w:divBdr>
      <w:divsChild>
        <w:div w:id="616987364">
          <w:marLeft w:val="418"/>
          <w:marRight w:val="0"/>
          <w:marTop w:val="86"/>
          <w:marBottom w:val="0"/>
          <w:divBdr>
            <w:top w:val="none" w:sz="0" w:space="0" w:color="auto"/>
            <w:left w:val="none" w:sz="0" w:space="0" w:color="auto"/>
            <w:bottom w:val="none" w:sz="0" w:space="0" w:color="auto"/>
            <w:right w:val="none" w:sz="0" w:space="0" w:color="auto"/>
          </w:divBdr>
        </w:div>
      </w:divsChild>
    </w:div>
    <w:div w:id="1169101804">
      <w:bodyDiv w:val="1"/>
      <w:marLeft w:val="0"/>
      <w:marRight w:val="0"/>
      <w:marTop w:val="0"/>
      <w:marBottom w:val="0"/>
      <w:divBdr>
        <w:top w:val="none" w:sz="0" w:space="0" w:color="auto"/>
        <w:left w:val="none" w:sz="0" w:space="0" w:color="auto"/>
        <w:bottom w:val="none" w:sz="0" w:space="0" w:color="auto"/>
        <w:right w:val="none" w:sz="0" w:space="0" w:color="auto"/>
      </w:divBdr>
      <w:divsChild>
        <w:div w:id="1761413676">
          <w:marLeft w:val="418"/>
          <w:marRight w:val="0"/>
          <w:marTop w:val="67"/>
          <w:marBottom w:val="0"/>
          <w:divBdr>
            <w:top w:val="none" w:sz="0" w:space="0" w:color="auto"/>
            <w:left w:val="none" w:sz="0" w:space="0" w:color="auto"/>
            <w:bottom w:val="none" w:sz="0" w:space="0" w:color="auto"/>
            <w:right w:val="none" w:sz="0" w:space="0" w:color="auto"/>
          </w:divBdr>
        </w:div>
      </w:divsChild>
    </w:div>
    <w:div w:id="1215047162">
      <w:bodyDiv w:val="1"/>
      <w:marLeft w:val="0"/>
      <w:marRight w:val="0"/>
      <w:marTop w:val="0"/>
      <w:marBottom w:val="0"/>
      <w:divBdr>
        <w:top w:val="none" w:sz="0" w:space="0" w:color="auto"/>
        <w:left w:val="none" w:sz="0" w:space="0" w:color="auto"/>
        <w:bottom w:val="none" w:sz="0" w:space="0" w:color="auto"/>
        <w:right w:val="none" w:sz="0" w:space="0" w:color="auto"/>
      </w:divBdr>
      <w:divsChild>
        <w:div w:id="1757510530">
          <w:marLeft w:val="418"/>
          <w:marRight w:val="0"/>
          <w:marTop w:val="86"/>
          <w:marBottom w:val="0"/>
          <w:divBdr>
            <w:top w:val="none" w:sz="0" w:space="0" w:color="auto"/>
            <w:left w:val="none" w:sz="0" w:space="0" w:color="auto"/>
            <w:bottom w:val="none" w:sz="0" w:space="0" w:color="auto"/>
            <w:right w:val="none" w:sz="0" w:space="0" w:color="auto"/>
          </w:divBdr>
        </w:div>
      </w:divsChild>
    </w:div>
    <w:div w:id="1412047669">
      <w:bodyDiv w:val="1"/>
      <w:marLeft w:val="0"/>
      <w:marRight w:val="0"/>
      <w:marTop w:val="0"/>
      <w:marBottom w:val="0"/>
      <w:divBdr>
        <w:top w:val="none" w:sz="0" w:space="0" w:color="auto"/>
        <w:left w:val="none" w:sz="0" w:space="0" w:color="auto"/>
        <w:bottom w:val="none" w:sz="0" w:space="0" w:color="auto"/>
        <w:right w:val="none" w:sz="0" w:space="0" w:color="auto"/>
      </w:divBdr>
      <w:divsChild>
        <w:div w:id="338315621">
          <w:marLeft w:val="418"/>
          <w:marRight w:val="0"/>
          <w:marTop w:val="67"/>
          <w:marBottom w:val="0"/>
          <w:divBdr>
            <w:top w:val="none" w:sz="0" w:space="0" w:color="auto"/>
            <w:left w:val="none" w:sz="0" w:space="0" w:color="auto"/>
            <w:bottom w:val="none" w:sz="0" w:space="0" w:color="auto"/>
            <w:right w:val="none" w:sz="0" w:space="0" w:color="auto"/>
          </w:divBdr>
        </w:div>
      </w:divsChild>
    </w:div>
    <w:div w:id="1473522204">
      <w:bodyDiv w:val="1"/>
      <w:marLeft w:val="0"/>
      <w:marRight w:val="0"/>
      <w:marTop w:val="0"/>
      <w:marBottom w:val="0"/>
      <w:divBdr>
        <w:top w:val="none" w:sz="0" w:space="0" w:color="auto"/>
        <w:left w:val="none" w:sz="0" w:space="0" w:color="auto"/>
        <w:bottom w:val="none" w:sz="0" w:space="0" w:color="auto"/>
        <w:right w:val="none" w:sz="0" w:space="0" w:color="auto"/>
      </w:divBdr>
      <w:divsChild>
        <w:div w:id="1212112514">
          <w:marLeft w:val="418"/>
          <w:marRight w:val="0"/>
          <w:marTop w:val="67"/>
          <w:marBottom w:val="0"/>
          <w:divBdr>
            <w:top w:val="none" w:sz="0" w:space="0" w:color="auto"/>
            <w:left w:val="none" w:sz="0" w:space="0" w:color="auto"/>
            <w:bottom w:val="none" w:sz="0" w:space="0" w:color="auto"/>
            <w:right w:val="none" w:sz="0" w:space="0" w:color="auto"/>
          </w:divBdr>
        </w:div>
      </w:divsChild>
    </w:div>
    <w:div w:id="1794441561">
      <w:bodyDiv w:val="1"/>
      <w:marLeft w:val="0"/>
      <w:marRight w:val="0"/>
      <w:marTop w:val="0"/>
      <w:marBottom w:val="0"/>
      <w:divBdr>
        <w:top w:val="none" w:sz="0" w:space="0" w:color="auto"/>
        <w:left w:val="none" w:sz="0" w:space="0" w:color="auto"/>
        <w:bottom w:val="none" w:sz="0" w:space="0" w:color="auto"/>
        <w:right w:val="none" w:sz="0" w:space="0" w:color="auto"/>
      </w:divBdr>
    </w:div>
    <w:div w:id="1811556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5gworkshops.com/5GCM.html"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BF265-4BBE-4781-9636-4E23D25A5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2</Pages>
  <Words>944</Words>
  <Characters>5016</Characters>
  <Application>Microsoft Office Word</Application>
  <DocSecurity>0</DocSecurity>
  <Lines>250</Lines>
  <Paragraphs>192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Henrik Asplund</cp:lastModifiedBy>
  <cp:revision>5</cp:revision>
  <dcterms:created xsi:type="dcterms:W3CDTF">2016-03-31T21:39:00Z</dcterms:created>
  <dcterms:modified xsi:type="dcterms:W3CDTF">2016-04-01T12:34:00Z</dcterms:modified>
</cp:coreProperties>
</file>